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D6F09">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级工商企业管理专业人才培养方案</w:t>
      </w:r>
    </w:p>
    <w:p w14:paraId="4B59E937">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6E859240">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专业名称：工商企业管理</w:t>
      </w:r>
    </w:p>
    <w:p w14:paraId="4910301A">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专业代码：530601</w:t>
      </w:r>
    </w:p>
    <w:p w14:paraId="73CE8D54">
      <w:pPr>
        <w:spacing w:line="288" w:lineRule="auto"/>
        <w:ind w:firstLine="562" w:firstLineChars="200"/>
        <w:jc w:val="left"/>
        <w:rPr>
          <w:rFonts w:ascii="楷体" w:hAnsi="楷体" w:eastAsia="楷体" w:cs="楷体"/>
          <w:b/>
          <w:bCs/>
          <w:color w:val="000000"/>
          <w:sz w:val="28"/>
          <w:szCs w:val="28"/>
          <w:lang w:bidi="ar"/>
        </w:rPr>
      </w:pPr>
      <w:r>
        <w:rPr>
          <w:rFonts w:hint="eastAsia" w:ascii="楷体" w:hAnsi="楷体" w:eastAsia="楷体" w:cs="楷体"/>
          <w:b/>
          <w:bCs/>
          <w:sz w:val="28"/>
          <w:szCs w:val="28"/>
        </w:rPr>
        <w:t>办学层次：高起专</w:t>
      </w:r>
    </w:p>
    <w:p w14:paraId="3253301F">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109E8D43">
      <w:pPr>
        <w:autoSpaceDE w:val="0"/>
        <w:spacing w:before="240" w:line="360" w:lineRule="auto"/>
        <w:ind w:firstLine="560" w:firstLineChars="200"/>
        <w:outlineLvl w:val="0"/>
        <w:rPr>
          <w:rFonts w:ascii="楷体" w:hAnsi="楷体" w:eastAsia="楷体" w:cs="楷体"/>
          <w:color w:val="000000"/>
          <w:sz w:val="28"/>
          <w:szCs w:val="28"/>
          <w:lang w:bidi="ar"/>
        </w:rPr>
      </w:pPr>
      <w:r>
        <w:rPr>
          <w:rFonts w:hint="eastAsia" w:ascii="楷体" w:hAnsi="楷体" w:eastAsia="楷体" w:cs="楷体"/>
          <w:color w:val="000000"/>
          <w:sz w:val="28"/>
          <w:szCs w:val="28"/>
          <w:lang w:bidi="ar"/>
        </w:rPr>
        <w:t>高中阶段教育毕业生或具有同等学力并通过成人高考正式录取者。</w:t>
      </w:r>
    </w:p>
    <w:p w14:paraId="7149D6BA">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57C185AB">
      <w:pPr>
        <w:autoSpaceDE w:val="0"/>
        <w:spacing w:before="240" w:line="360" w:lineRule="auto"/>
        <w:ind w:firstLine="560" w:firstLineChars="200"/>
        <w:outlineLvl w:val="0"/>
        <w:rPr>
          <w:rFonts w:ascii="楷体" w:hAnsi="楷体" w:eastAsia="楷体" w:cs="楷体"/>
          <w:color w:val="000000"/>
          <w:sz w:val="28"/>
          <w:szCs w:val="28"/>
          <w:lang w:bidi="ar"/>
        </w:rPr>
      </w:pPr>
      <w:r>
        <w:rPr>
          <w:rFonts w:hint="eastAsia" w:ascii="楷体" w:hAnsi="楷体" w:eastAsia="楷体" w:cs="楷体"/>
          <w:color w:val="000000"/>
          <w:sz w:val="28"/>
          <w:szCs w:val="28"/>
          <w:lang w:bidi="ar"/>
        </w:rPr>
        <w:t>最低修业年限 2.5 年，最高修业年限不超过 5 年。</w:t>
      </w:r>
    </w:p>
    <w:p w14:paraId="1605BF21">
      <w:pPr>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034606BE">
      <w:pPr>
        <w:snapToGrid w:val="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68816D69">
      <w:pPr>
        <w:spacing w:line="360" w:lineRule="auto"/>
        <w:ind w:firstLine="481"/>
        <w:rPr>
          <w:rFonts w:ascii="仿宋_GB2312" w:hAnsi="宋体" w:eastAsia="仿宋_GB2312" w:cs="Times New Roman"/>
          <w:color w:val="000000"/>
          <w:szCs w:val="21"/>
        </w:rPr>
      </w:pPr>
      <w:r>
        <w:rPr>
          <w:rFonts w:hint="eastAsia" w:ascii="仿宋_GB2312" w:hAnsi="宋体" w:eastAsia="仿宋_GB2312" w:cs="Times New Roman"/>
          <w:color w:val="000000"/>
          <w:szCs w:val="21"/>
        </w:rPr>
        <w:t>本专业结合区域经济社会发展对人才的需求，对接区域传统支柱产业和战略新兴产业，依托区域制造业和服务业，与区域中小企业合作，培养理想信念坚定，德、智、体、美、劳全面发展，具有一定的科学文化水平，良好的人文素养、信息素养、职业道德和创新意识，精益求精的工匠精神，较强的就业能力和可持续发展的能力；掌握本专业知识和技术技能，培养面向中小企业经营管理职业岗位群，能够从事人力资源管理、供应链管理、市场督导管理、质量管理等工作的具有创业意识、创业精神和创业能力的高素质技术技能型专门人才。</w:t>
      </w:r>
    </w:p>
    <w:p w14:paraId="65438D79">
      <w:pPr>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2175A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3FFACDBD">
            <w:pPr>
              <w:spacing w:line="360" w:lineRule="auto"/>
              <w:jc w:val="center"/>
              <w:rPr>
                <w:rFonts w:ascii="楷体_GB2312" w:hAnsi="宋体" w:eastAsia="楷体_GB2312"/>
                <w:color w:val="000000"/>
                <w:szCs w:val="21"/>
              </w:rPr>
            </w:pPr>
            <w:r>
              <w:rPr>
                <w:rFonts w:hint="eastAsia" w:ascii="仿宋" w:hAnsi="仿宋" w:eastAsia="仿宋"/>
                <w:color w:val="000000"/>
                <w:szCs w:val="21"/>
              </w:rPr>
              <w:t>知识结构</w:t>
            </w:r>
          </w:p>
        </w:tc>
        <w:tc>
          <w:tcPr>
            <w:tcW w:w="6854" w:type="dxa"/>
          </w:tcPr>
          <w:p w14:paraId="67F38213">
            <w:pPr>
              <w:widowControl/>
              <w:rPr>
                <w:rFonts w:ascii="仿宋" w:hAnsi="仿宋" w:eastAsia="仿宋"/>
                <w:bCs/>
                <w:color w:val="000000"/>
                <w:szCs w:val="21"/>
              </w:rPr>
            </w:pPr>
            <w:r>
              <w:rPr>
                <w:rFonts w:hint="eastAsia" w:ascii="仿宋" w:hAnsi="仿宋" w:eastAsia="仿宋"/>
                <w:bCs/>
                <w:color w:val="000000"/>
                <w:szCs w:val="21"/>
              </w:rPr>
              <w:t>（1）掌握公共基础文化知识，包括思想政治理论、高等数学、外语交流、现代信息技术等；</w:t>
            </w:r>
          </w:p>
          <w:p w14:paraId="1B942710">
            <w:pPr>
              <w:widowControl/>
              <w:rPr>
                <w:rFonts w:ascii="仿宋" w:hAnsi="仿宋" w:eastAsia="仿宋"/>
                <w:bCs/>
                <w:color w:val="000000"/>
                <w:szCs w:val="21"/>
              </w:rPr>
            </w:pPr>
            <w:r>
              <w:rPr>
                <w:rFonts w:hint="eastAsia" w:ascii="仿宋" w:hAnsi="仿宋" w:eastAsia="仿宋"/>
                <w:bCs/>
                <w:color w:val="000000"/>
                <w:szCs w:val="21"/>
              </w:rPr>
              <w:t>（2）掌握职业基础理论知识，包括管理学、经济学、法律法规、财务会计、企业信息化、创新思维等；</w:t>
            </w:r>
          </w:p>
          <w:p w14:paraId="70E0698B">
            <w:pPr>
              <w:widowControl/>
              <w:rPr>
                <w:rFonts w:ascii="仿宋" w:hAnsi="仿宋" w:eastAsia="仿宋"/>
                <w:bCs/>
                <w:color w:val="000000"/>
                <w:szCs w:val="21"/>
              </w:rPr>
            </w:pPr>
            <w:r>
              <w:rPr>
                <w:rFonts w:hint="eastAsia" w:ascii="仿宋" w:hAnsi="仿宋" w:eastAsia="仿宋"/>
                <w:bCs/>
                <w:color w:val="000000"/>
                <w:szCs w:val="21"/>
              </w:rPr>
              <w:t>（3）掌握数据分析理论知识，包括数量统计和数据分析的基本原理和方法、高级数据软件操作等；</w:t>
            </w:r>
          </w:p>
          <w:p w14:paraId="21ECB918">
            <w:pPr>
              <w:widowControl/>
              <w:rPr>
                <w:rFonts w:ascii="仿宋" w:hAnsi="仿宋" w:eastAsia="仿宋"/>
                <w:bCs/>
                <w:color w:val="000000"/>
                <w:szCs w:val="21"/>
              </w:rPr>
            </w:pPr>
            <w:r>
              <w:rPr>
                <w:rFonts w:hint="eastAsia" w:ascii="仿宋" w:hAnsi="仿宋" w:eastAsia="仿宋"/>
                <w:bCs/>
                <w:color w:val="000000"/>
                <w:szCs w:val="21"/>
              </w:rPr>
              <w:t>（4）掌握专业管理岗位的专业知识。包括人力资源管理、供应链管理、市场督导管理、质量管理等；</w:t>
            </w:r>
          </w:p>
          <w:p w14:paraId="42F980B5">
            <w:pPr>
              <w:rPr>
                <w:rFonts w:ascii="仿宋" w:hAnsi="仿宋" w:eastAsia="仿宋"/>
                <w:bCs/>
                <w:color w:val="000000"/>
                <w:szCs w:val="21"/>
              </w:rPr>
            </w:pPr>
            <w:r>
              <w:rPr>
                <w:rFonts w:hint="eastAsia" w:ascii="仿宋" w:hAnsi="仿宋" w:eastAsia="仿宋"/>
                <w:bCs/>
                <w:color w:val="000000"/>
                <w:szCs w:val="21"/>
              </w:rPr>
              <w:t>（5）了解本学科的理论前沿和发展动态尤其是数字互联网对学科的影响。</w:t>
            </w:r>
          </w:p>
        </w:tc>
      </w:tr>
      <w:tr w14:paraId="32C0B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583911C">
            <w:pPr>
              <w:spacing w:line="360" w:lineRule="auto"/>
              <w:jc w:val="center"/>
              <w:rPr>
                <w:rFonts w:ascii="楷体_GB2312" w:hAnsi="宋体" w:eastAsia="楷体_GB2312"/>
                <w:color w:val="000000"/>
                <w:szCs w:val="21"/>
              </w:rPr>
            </w:pPr>
            <w:r>
              <w:rPr>
                <w:rFonts w:hint="eastAsia" w:ascii="仿宋" w:hAnsi="仿宋" w:eastAsia="仿宋"/>
                <w:color w:val="000000"/>
                <w:szCs w:val="21"/>
              </w:rPr>
              <w:t>能力结构</w:t>
            </w:r>
          </w:p>
        </w:tc>
        <w:tc>
          <w:tcPr>
            <w:tcW w:w="6854" w:type="dxa"/>
          </w:tcPr>
          <w:p w14:paraId="4D5E66E0">
            <w:pPr>
              <w:widowControl/>
              <w:rPr>
                <w:rFonts w:ascii="仿宋" w:hAnsi="仿宋" w:eastAsia="仿宋"/>
                <w:bCs/>
                <w:color w:val="000000"/>
                <w:szCs w:val="21"/>
              </w:rPr>
            </w:pPr>
            <w:r>
              <w:rPr>
                <w:rFonts w:hint="eastAsia" w:ascii="仿宋" w:hAnsi="仿宋" w:eastAsia="仿宋"/>
                <w:bCs/>
                <w:color w:val="000000"/>
                <w:szCs w:val="21"/>
              </w:rPr>
              <w:t>（1）具备良好的职业基础通用能力，包括口语和书面表达能力，解决实际问题的能力，终身学习能力，信息技术应用能力，独立思考、逻辑推理、信息加工能力等；</w:t>
            </w:r>
          </w:p>
          <w:p w14:paraId="39D59B6A">
            <w:pPr>
              <w:widowControl/>
              <w:rPr>
                <w:rFonts w:ascii="仿宋" w:hAnsi="仿宋" w:eastAsia="仿宋"/>
                <w:bCs/>
                <w:color w:val="000000"/>
                <w:szCs w:val="21"/>
              </w:rPr>
            </w:pPr>
            <w:r>
              <w:rPr>
                <w:rFonts w:hint="eastAsia" w:ascii="仿宋" w:hAnsi="仿宋" w:eastAsia="仿宋"/>
                <w:bCs/>
                <w:color w:val="000000"/>
                <w:szCs w:val="21"/>
              </w:rPr>
              <w:t>（2）具备与职业岗位（群）有关的一般管理能力，包括数据分析能力、企业生产与运作管理能力、组织协调与沟通能力、企业信息化与数字化管理能力、领导决策能力、创新创业能力等；</w:t>
            </w:r>
          </w:p>
          <w:p w14:paraId="108D31D4">
            <w:pPr>
              <w:widowControl/>
              <w:rPr>
                <w:rFonts w:ascii="仿宋" w:hAnsi="仿宋" w:eastAsia="仿宋"/>
                <w:bCs/>
                <w:color w:val="000000"/>
                <w:szCs w:val="21"/>
              </w:rPr>
            </w:pPr>
            <w:r>
              <w:rPr>
                <w:rFonts w:hint="eastAsia" w:ascii="仿宋" w:hAnsi="仿宋" w:eastAsia="仿宋"/>
                <w:bCs/>
                <w:color w:val="000000"/>
                <w:szCs w:val="21"/>
              </w:rPr>
              <w:t>（3）具备适应专业管理岗位的专业管理能力，包括人力资源管理、供应链管理、市场督导管理、质量管理等；</w:t>
            </w:r>
          </w:p>
          <w:p w14:paraId="4880F340">
            <w:pPr>
              <w:rPr>
                <w:rFonts w:ascii="仿宋" w:hAnsi="仿宋" w:eastAsia="仿宋"/>
                <w:bCs/>
                <w:color w:val="000000"/>
                <w:szCs w:val="21"/>
              </w:rPr>
            </w:pPr>
            <w:r>
              <w:rPr>
                <w:rFonts w:hint="eastAsia" w:ascii="仿宋" w:hAnsi="仿宋" w:eastAsia="仿宋"/>
                <w:bCs/>
                <w:color w:val="000000"/>
                <w:szCs w:val="21"/>
              </w:rPr>
              <w:t>（4）具备适应数字经济时代的数字化管理能力，能借助数字化系统或平台，利用整合数据信息帮助实现企业数字化经营管理能力。</w:t>
            </w:r>
          </w:p>
        </w:tc>
      </w:tr>
      <w:tr w14:paraId="781AF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65EC542C">
            <w:pPr>
              <w:spacing w:line="360" w:lineRule="auto"/>
              <w:jc w:val="center"/>
              <w:rPr>
                <w:rFonts w:ascii="楷体_GB2312" w:hAnsi="宋体" w:eastAsia="楷体_GB2312"/>
                <w:color w:val="000000"/>
                <w:szCs w:val="21"/>
              </w:rPr>
            </w:pPr>
            <w:r>
              <w:rPr>
                <w:rFonts w:hint="eastAsia" w:ascii="仿宋" w:hAnsi="仿宋" w:eastAsia="仿宋"/>
                <w:color w:val="000000"/>
                <w:szCs w:val="21"/>
              </w:rPr>
              <w:t>职业素养</w:t>
            </w:r>
          </w:p>
        </w:tc>
        <w:tc>
          <w:tcPr>
            <w:tcW w:w="6854" w:type="dxa"/>
          </w:tcPr>
          <w:p w14:paraId="391718DE">
            <w:pPr>
              <w:rPr>
                <w:rFonts w:ascii="仿宋" w:hAnsi="仿宋" w:eastAsia="仿宋"/>
                <w:bCs/>
                <w:color w:val="000000"/>
                <w:szCs w:val="21"/>
              </w:rPr>
            </w:pPr>
            <w:r>
              <w:rPr>
                <w:rFonts w:hint="eastAsia" w:ascii="仿宋" w:hAnsi="仿宋" w:eastAsia="仿宋"/>
                <w:bCs/>
                <w:color w:val="000000"/>
                <w:szCs w:val="21"/>
              </w:rPr>
              <w:t>（1）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14:paraId="78178748">
            <w:pPr>
              <w:rPr>
                <w:rFonts w:ascii="仿宋" w:hAnsi="仿宋" w:eastAsia="仿宋"/>
                <w:bCs/>
                <w:color w:val="000000"/>
                <w:szCs w:val="21"/>
              </w:rPr>
            </w:pPr>
            <w:r>
              <w:rPr>
                <w:rFonts w:hint="eastAsia" w:ascii="仿宋" w:hAnsi="仿宋" w:eastAsia="仿宋"/>
                <w:bCs/>
                <w:color w:val="000000"/>
                <w:szCs w:val="21"/>
              </w:rPr>
              <w:t>（2）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14:paraId="101CBE80">
            <w:pPr>
              <w:rPr>
                <w:rFonts w:ascii="仿宋" w:hAnsi="仿宋" w:eastAsia="仿宋"/>
                <w:bCs/>
                <w:color w:val="000000"/>
                <w:szCs w:val="21"/>
              </w:rPr>
            </w:pPr>
            <w:r>
              <w:rPr>
                <w:rFonts w:hint="eastAsia" w:ascii="仿宋" w:hAnsi="仿宋" w:eastAsia="仿宋"/>
                <w:bCs/>
                <w:color w:val="000000"/>
                <w:szCs w:val="21"/>
              </w:rPr>
              <w:t>（3）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tc>
      </w:tr>
    </w:tbl>
    <w:p w14:paraId="21E2EA71">
      <w:pPr>
        <w:rPr>
          <w:szCs w:val="21"/>
        </w:rPr>
      </w:pPr>
    </w:p>
    <w:p w14:paraId="24993162">
      <w:pPr>
        <w:spacing w:before="240"/>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5170A2D4">
      <w:pPr>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6E6261C8">
      <w:pPr>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62D7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7C8ABBA">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EFFA9D4">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7A3E166">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7636F318">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5F15EB7A">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0512E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6F4A936">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44C2B95">
            <w:pPr>
              <w:spacing w:before="240"/>
              <w:jc w:val="center"/>
              <w:rPr>
                <w:rFonts w:ascii="楷体" w:hAnsi="楷体" w:eastAsia="楷体"/>
                <w:color w:val="000000"/>
                <w:sz w:val="24"/>
              </w:rPr>
            </w:pPr>
            <w:r>
              <w:rPr>
                <w:rFonts w:hint="eastAsia" w:ascii="楷体" w:hAnsi="楷体" w:eastAsia="楷体"/>
                <w:color w:val="000000"/>
                <w:sz w:val="24"/>
              </w:rPr>
              <w:t>1.了解马克思主义中国化的历史；2.掌握马克思主义基本立场观点和方法；3.培养学生的社会责任感，具备社会主义建设合格接班人应有的政治素质、思想品德和相应能力。</w:t>
            </w:r>
          </w:p>
          <w:p w14:paraId="6C58C805">
            <w:pPr>
              <w:spacing w:before="240"/>
              <w:jc w:val="center"/>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61D2A4E">
            <w:pPr>
              <w:spacing w:before="240"/>
              <w:jc w:val="center"/>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56CDB9B">
            <w:pPr>
              <w:spacing w:before="240"/>
              <w:jc w:val="center"/>
              <w:rPr>
                <w:szCs w:val="21"/>
              </w:rPr>
            </w:pPr>
            <w:r>
              <w:rPr>
                <w:rFonts w:hint="eastAsia" w:ascii="楷体" w:hAnsi="楷体" w:eastAsia="楷体"/>
                <w:color w:val="000000"/>
                <w:sz w:val="24"/>
              </w:rPr>
              <w:t>1.配备全国统编教材《毛泽东思想和中国特色社会主义理论体系概论》（2023年修订版），高教出版社。2.配备多媒体教室，提升信息化教学水平。3.建设思政教学实践基地。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134DBA2">
            <w:pPr>
              <w:spacing w:line="360" w:lineRule="auto"/>
              <w:jc w:val="center"/>
              <w:rPr>
                <w:szCs w:val="21"/>
              </w:rPr>
            </w:pPr>
          </w:p>
        </w:tc>
      </w:tr>
      <w:tr w14:paraId="75C62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B15F83C">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ECBE93C">
            <w:pPr>
              <w:spacing w:before="240"/>
              <w:jc w:val="center"/>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8EDE4ED">
            <w:pPr>
              <w:spacing w:before="240"/>
              <w:jc w:val="center"/>
              <w:rPr>
                <w:szCs w:val="21"/>
              </w:rPr>
            </w:pPr>
            <w:r>
              <w:rPr>
                <w:rFonts w:hint="eastAsia" w:ascii="楷体" w:hAnsi="楷体" w:eastAsia="楷体"/>
                <w:color w:val="000000"/>
                <w:sz w:val="24"/>
              </w:rPr>
              <w:t>1.树立正确的人生观、价值观；2.坚定理想信念；3.弘扬中国精神，做忠诚的爱国者；4.培育和践行社会主义核心价值观；5.提升大学生的道德素质和法治素养。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4251B998">
            <w:pPr>
              <w:spacing w:before="240"/>
              <w:jc w:val="center"/>
              <w:rPr>
                <w:szCs w:val="21"/>
              </w:rPr>
            </w:pPr>
            <w:r>
              <w:rPr>
                <w:rFonts w:hint="eastAsia" w:ascii="楷体" w:hAnsi="楷体" w:eastAsia="楷体"/>
                <w:color w:val="000000"/>
                <w:sz w:val="24"/>
              </w:rPr>
              <w:t>1.具备一定的思想政治理论知识；2.在世界观、人生观、价值观、道德观和法治观受到一定程度教育；3.组织学生到校外实践基地进行参观考察，增强学生的社会实践体验。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227A6438">
            <w:pPr>
              <w:spacing w:line="360" w:lineRule="auto"/>
              <w:jc w:val="center"/>
              <w:rPr>
                <w:szCs w:val="21"/>
              </w:rPr>
            </w:pPr>
          </w:p>
        </w:tc>
      </w:tr>
      <w:tr w14:paraId="33EC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3C6EDE1">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D480785">
            <w:pPr>
              <w:spacing w:before="240"/>
              <w:jc w:val="center"/>
              <w:rPr>
                <w:rFonts w:ascii="楷体" w:hAnsi="楷体" w:eastAsia="楷体"/>
                <w:color w:val="000000"/>
                <w:sz w:val="24"/>
              </w:rPr>
            </w:pPr>
            <w:r>
              <w:rPr>
                <w:rFonts w:hint="eastAsia" w:ascii="楷体" w:hAnsi="楷体" w:eastAsia="楷体"/>
                <w:color w:val="000000"/>
                <w:sz w:val="24"/>
              </w:rPr>
              <w:t>1.系统掌握习近平新时代中国特色社会主义思想；2.运用马克思主义立场、观点和方法认识、分析和解决问题；3.领会“两个确立”，增强“四个意识”、坚定“四个自信”。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4E57E5D">
            <w:pPr>
              <w:spacing w:before="240"/>
              <w:jc w:val="center"/>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3AC1822">
            <w:pPr>
              <w:spacing w:before="240"/>
              <w:jc w:val="center"/>
              <w:rPr>
                <w:rFonts w:ascii="楷体" w:hAnsi="楷体" w:eastAsia="楷体"/>
                <w:color w:val="000000"/>
                <w:sz w:val="24"/>
              </w:rPr>
            </w:pPr>
            <w:r>
              <w:rPr>
                <w:rFonts w:hint="eastAsia" w:ascii="楷体" w:hAnsi="楷体" w:eastAsia="楷体"/>
                <w:color w:val="000000"/>
                <w:sz w:val="24"/>
              </w:rPr>
              <w:t>1.配备全国统编教材《习近平新时代中国特色社会主义思想概论》，高教出版社。2.配备多媒体教室，提升信息化教学水平。3.建设实践教学基地。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79F42A9A">
            <w:pPr>
              <w:spacing w:line="360" w:lineRule="auto"/>
              <w:jc w:val="center"/>
              <w:rPr>
                <w:strike/>
                <w:szCs w:val="21"/>
              </w:rPr>
            </w:pPr>
          </w:p>
        </w:tc>
      </w:tr>
      <w:tr w14:paraId="1C8CB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43F36521">
            <w:pPr>
              <w:spacing w:before="60" w:after="60" w:line="360" w:lineRule="auto"/>
              <w:jc w:val="center"/>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31EB351">
            <w:pPr>
              <w:spacing w:before="240"/>
              <w:jc w:val="center"/>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3BA2C09">
            <w:pPr>
              <w:spacing w:before="240"/>
              <w:jc w:val="center"/>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2EE002CB">
            <w:pPr>
              <w:spacing w:before="240"/>
              <w:jc w:val="center"/>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9A4F320">
            <w:pPr>
              <w:spacing w:line="360" w:lineRule="auto"/>
              <w:jc w:val="center"/>
              <w:rPr>
                <w:szCs w:val="21"/>
              </w:rPr>
            </w:pPr>
          </w:p>
        </w:tc>
      </w:tr>
      <w:tr w14:paraId="4E552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70B9875">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4561204">
            <w:pPr>
              <w:spacing w:before="240"/>
              <w:jc w:val="center"/>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E51045A">
            <w:pPr>
              <w:spacing w:before="240"/>
              <w:jc w:val="center"/>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7108A9A9">
            <w:pPr>
              <w:spacing w:before="240"/>
              <w:jc w:val="center"/>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0CD48FDF">
            <w:pPr>
              <w:spacing w:before="240" w:line="360" w:lineRule="auto"/>
              <w:jc w:val="center"/>
              <w:rPr>
                <w:rFonts w:ascii="楷体" w:hAnsi="楷体" w:eastAsia="楷体"/>
                <w:color w:val="000000"/>
                <w:sz w:val="24"/>
              </w:rPr>
            </w:pPr>
          </w:p>
        </w:tc>
      </w:tr>
      <w:tr w14:paraId="0A501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97FEF6D">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ED1683D">
            <w:pPr>
              <w:spacing w:before="240"/>
              <w:jc w:val="center"/>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24ADD8F">
            <w:pPr>
              <w:spacing w:before="240"/>
              <w:jc w:val="center"/>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36BCEA0B">
            <w:pPr>
              <w:spacing w:before="240"/>
              <w:jc w:val="center"/>
              <w:rPr>
                <w:rFonts w:ascii="楷体" w:hAnsi="楷体" w:eastAsia="楷体"/>
                <w:color w:val="000000"/>
                <w:sz w:val="24"/>
              </w:rPr>
            </w:pPr>
            <w:r>
              <w:rPr>
                <w:rFonts w:hint="eastAsia" w:ascii="楷体" w:hAnsi="楷体" w:eastAsia="楷体"/>
                <w:color w:val="000000"/>
                <w:sz w:val="24"/>
              </w:rPr>
              <w:t>1.利用资源库和在线平台，结合实际，完成创意项目设计。2.邀请企业人员讲座，引导学生树立正确创业与就业观念。3.利用实践基地和创业实践活动，学生参与实景体验。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4049FF60">
            <w:pPr>
              <w:spacing w:before="240" w:line="360" w:lineRule="auto"/>
              <w:jc w:val="center"/>
              <w:rPr>
                <w:rFonts w:ascii="楷体" w:hAnsi="楷体" w:eastAsia="楷体"/>
                <w:color w:val="000000"/>
                <w:sz w:val="24"/>
              </w:rPr>
            </w:pPr>
          </w:p>
        </w:tc>
      </w:tr>
      <w:tr w14:paraId="1C541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456E549">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09B9FF7">
            <w:pPr>
              <w:spacing w:before="240"/>
              <w:jc w:val="center"/>
              <w:rPr>
                <w:rFonts w:ascii="楷体" w:hAnsi="楷体" w:eastAsia="楷体"/>
                <w:color w:val="000000"/>
                <w:sz w:val="24"/>
              </w:rPr>
            </w:pPr>
            <w:r>
              <w:rPr>
                <w:rFonts w:hint="eastAsia" w:ascii="楷体" w:hAnsi="楷体" w:eastAsia="楷体"/>
                <w:color w:val="000000"/>
                <w:sz w:val="24"/>
              </w:rPr>
              <w:t>1.运用逻辑思维和计算方法，为专业服务，提高分析解决问题能力。2.能够使用常用办公软件。3.了解数字化新技术。4.培养严谨、细致品质，提高自主学习、团队合作能力。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8355B8E">
            <w:pPr>
              <w:spacing w:before="240"/>
              <w:jc w:val="center"/>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5F6D49EB">
            <w:pPr>
              <w:spacing w:before="240"/>
              <w:jc w:val="center"/>
              <w:rPr>
                <w:rFonts w:ascii="楷体" w:hAnsi="楷体" w:eastAsia="楷体"/>
                <w:color w:val="000000"/>
                <w:sz w:val="24"/>
              </w:rPr>
            </w:pPr>
            <w:r>
              <w:rPr>
                <w:rFonts w:hint="eastAsia" w:ascii="楷体" w:hAnsi="楷体" w:eastAsia="楷体"/>
                <w:color w:val="000000"/>
                <w:sz w:val="24"/>
              </w:rPr>
              <w:t>1.根据信息化教学要求在计算机机房授课。2.采用案例化教材教学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1B3A852E">
            <w:pPr>
              <w:spacing w:before="240" w:line="360" w:lineRule="auto"/>
              <w:jc w:val="center"/>
              <w:rPr>
                <w:rFonts w:ascii="楷体" w:hAnsi="楷体" w:eastAsia="楷体"/>
                <w:color w:val="000000"/>
                <w:sz w:val="24"/>
              </w:rPr>
            </w:pPr>
          </w:p>
        </w:tc>
      </w:tr>
    </w:tbl>
    <w:p w14:paraId="72B33D18">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6"/>
        <w:tblW w:w="85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0" w:type="dxa"/>
          <w:left w:w="50" w:type="dxa"/>
          <w:bottom w:w="50" w:type="dxa"/>
          <w:right w:w="50" w:type="dxa"/>
        </w:tblCellMar>
      </w:tblPr>
      <w:tblGrid>
        <w:gridCol w:w="1271"/>
        <w:gridCol w:w="2126"/>
        <w:gridCol w:w="2127"/>
        <w:gridCol w:w="1842"/>
        <w:gridCol w:w="1196"/>
      </w:tblGrid>
      <w:tr w14:paraId="76FFC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vAlign w:val="center"/>
          </w:tcPr>
          <w:p w14:paraId="0D3B08C5">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2126" w:type="dxa"/>
            <w:vAlign w:val="center"/>
          </w:tcPr>
          <w:p w14:paraId="3119993C">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2127" w:type="dxa"/>
            <w:vAlign w:val="center"/>
          </w:tcPr>
          <w:p w14:paraId="6C22AEF1">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842" w:type="dxa"/>
            <w:vAlign w:val="center"/>
          </w:tcPr>
          <w:p w14:paraId="7B901972">
            <w:pPr>
              <w:pStyle w:val="12"/>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196" w:type="dxa"/>
            <w:vAlign w:val="center"/>
          </w:tcPr>
          <w:p w14:paraId="77678396">
            <w:pPr>
              <w:pStyle w:val="12"/>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49FA9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55F22F0E">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人力资源管理</w:t>
            </w:r>
          </w:p>
        </w:tc>
        <w:tc>
          <w:tcPr>
            <w:tcW w:w="2126" w:type="dxa"/>
            <w:vAlign w:val="center"/>
          </w:tcPr>
          <w:p w14:paraId="575552C5">
            <w:pPr>
              <w:rPr>
                <w:rFonts w:ascii="楷体" w:hAnsi="楷体" w:eastAsia="楷体" w:cs="楷体"/>
                <w:color w:val="000000"/>
                <w:sz w:val="24"/>
                <w:szCs w:val="24"/>
              </w:rPr>
            </w:pPr>
            <w:r>
              <w:rPr>
                <w:rFonts w:hint="eastAsia" w:ascii="楷体" w:hAnsi="楷体" w:eastAsia="楷体" w:cs="楷体"/>
                <w:color w:val="000000"/>
                <w:sz w:val="24"/>
                <w:szCs w:val="24"/>
              </w:rPr>
              <w:t>1.掌握人力资源管理的基本理论；2.形成人力资源规划、招聘与培训、薪酬福利设计与管理、绩效考核、员工培训、劳动关系管理等岗位技能；3.养成团队合作的精神素养。</w:t>
            </w:r>
          </w:p>
        </w:tc>
        <w:tc>
          <w:tcPr>
            <w:tcW w:w="2127" w:type="dxa"/>
            <w:vAlign w:val="center"/>
          </w:tcPr>
          <w:p w14:paraId="0900E549">
            <w:pPr>
              <w:rPr>
                <w:rFonts w:ascii="楷体" w:hAnsi="楷体" w:eastAsia="楷体" w:cs="楷体"/>
                <w:color w:val="000000"/>
                <w:sz w:val="24"/>
                <w:szCs w:val="24"/>
              </w:rPr>
            </w:pPr>
            <w:r>
              <w:rPr>
                <w:rFonts w:hint="eastAsia" w:ascii="楷体" w:hAnsi="楷体" w:eastAsia="楷体" w:cs="楷体"/>
                <w:color w:val="000000"/>
                <w:sz w:val="24"/>
                <w:szCs w:val="24"/>
              </w:rPr>
              <w:t>1.了解人力资源基本概念和内涵；2.熟悉企业组织结构的类型和特点，人力资源供需预测方法；3.学会岗位分析的基本方法、程序和步骤；4.掌握人员测试的基本理论和方法；5.掌握绩效考核理论和方法；6.掌握薪酬设计理论和方法；7.了解劳动法律法规的相关知识和劳动争议处理方法。</w:t>
            </w:r>
          </w:p>
        </w:tc>
        <w:tc>
          <w:tcPr>
            <w:tcW w:w="1842" w:type="dxa"/>
            <w:vAlign w:val="center"/>
          </w:tcPr>
          <w:p w14:paraId="182B46AE">
            <w:pPr>
              <w:rPr>
                <w:rFonts w:ascii="楷体" w:hAnsi="楷体" w:eastAsia="楷体" w:cs="楷体"/>
                <w:color w:val="000000"/>
                <w:sz w:val="24"/>
                <w:szCs w:val="24"/>
              </w:rPr>
            </w:pPr>
            <w:r>
              <w:rPr>
                <w:rFonts w:hint="eastAsia" w:ascii="楷体" w:hAnsi="楷体" w:eastAsia="楷体" w:cs="楷体"/>
                <w:color w:val="000000"/>
                <w:sz w:val="24"/>
                <w:szCs w:val="24"/>
              </w:rPr>
              <w:t>1.工商企业管理专业的一门专业基础课程，实践性很强的应用性课程；2.建议选择难度体现高职特点；3.配备多媒体教室；4.除使用教材相关内容外，可以选择学生感兴趣的纪录片、名人演讲及其他商务场景真实视频材料作为教学补充。</w:t>
            </w:r>
          </w:p>
        </w:tc>
        <w:tc>
          <w:tcPr>
            <w:tcW w:w="1196" w:type="dxa"/>
            <w:vAlign w:val="center"/>
          </w:tcPr>
          <w:p w14:paraId="2A31C8F9">
            <w:pPr>
              <w:pStyle w:val="12"/>
              <w:rPr>
                <w:rFonts w:ascii="楷体" w:hAnsi="楷体" w:eastAsia="楷体" w:cs="楷体"/>
                <w:color w:val="000000"/>
                <w:sz w:val="24"/>
                <w:szCs w:val="24"/>
              </w:rPr>
            </w:pPr>
          </w:p>
        </w:tc>
      </w:tr>
      <w:tr w14:paraId="0CB29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6ECC2E6D">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供应链与物流管理</w:t>
            </w:r>
          </w:p>
        </w:tc>
        <w:tc>
          <w:tcPr>
            <w:tcW w:w="2126" w:type="dxa"/>
            <w:vAlign w:val="center"/>
          </w:tcPr>
          <w:p w14:paraId="4ECD99FD">
            <w:pPr>
              <w:rPr>
                <w:rFonts w:ascii="楷体" w:hAnsi="楷体" w:eastAsia="楷体" w:cs="楷体"/>
                <w:color w:val="000000"/>
                <w:sz w:val="24"/>
                <w:szCs w:val="24"/>
              </w:rPr>
            </w:pPr>
            <w:r>
              <w:rPr>
                <w:rFonts w:hint="eastAsia" w:ascii="楷体" w:hAnsi="楷体" w:eastAsia="楷体" w:cs="楷体"/>
                <w:color w:val="000000"/>
                <w:sz w:val="24"/>
                <w:szCs w:val="24"/>
              </w:rPr>
              <w:t>1.使学生正确地掌握物流管理的基本概念、基本理论、基本方法，了解物流发展过程与前沿问题。2.使学生初步具备物流操作和管理能力，将学生培养成适应地方社会经济建设需要的高技能人才。</w:t>
            </w:r>
          </w:p>
        </w:tc>
        <w:tc>
          <w:tcPr>
            <w:tcW w:w="2127" w:type="dxa"/>
            <w:vAlign w:val="center"/>
          </w:tcPr>
          <w:p w14:paraId="385E8048">
            <w:pPr>
              <w:rPr>
                <w:rFonts w:ascii="楷体" w:hAnsi="楷体" w:eastAsia="楷体" w:cs="楷体"/>
                <w:color w:val="000000"/>
                <w:sz w:val="24"/>
                <w:szCs w:val="24"/>
              </w:rPr>
            </w:pPr>
            <w:r>
              <w:rPr>
                <w:rFonts w:hint="eastAsia" w:ascii="楷体" w:hAnsi="楷体" w:eastAsia="楷体" w:cs="楷体"/>
                <w:color w:val="000000"/>
                <w:sz w:val="24"/>
                <w:szCs w:val="24"/>
              </w:rPr>
              <w:t>1.物流管理基本能力2.运输管理3.仓储管理4.装卸搬运5.流通加工6.物流配送7.物流信息8.供应链管理9.物流综合项目</w:t>
            </w:r>
          </w:p>
        </w:tc>
        <w:tc>
          <w:tcPr>
            <w:tcW w:w="1842" w:type="dxa"/>
            <w:vAlign w:val="center"/>
          </w:tcPr>
          <w:p w14:paraId="65F242BD">
            <w:pPr>
              <w:rPr>
                <w:rFonts w:ascii="楷体" w:hAnsi="楷体" w:eastAsia="楷体" w:cs="楷体"/>
                <w:color w:val="000000"/>
                <w:sz w:val="24"/>
                <w:szCs w:val="24"/>
              </w:rPr>
            </w:pPr>
            <w:r>
              <w:rPr>
                <w:rFonts w:hint="eastAsia" w:ascii="楷体" w:hAnsi="楷体" w:eastAsia="楷体" w:cs="楷体"/>
                <w:color w:val="000000"/>
                <w:sz w:val="24"/>
                <w:szCs w:val="24"/>
              </w:rPr>
              <w:t>1.工商企业管理专业的一门专业基础课程；2.课程教学配备最新的相关教材；3.配备模拟操作软件；4.提供机房进行模拟操作。</w:t>
            </w:r>
          </w:p>
        </w:tc>
        <w:tc>
          <w:tcPr>
            <w:tcW w:w="1196" w:type="dxa"/>
            <w:vAlign w:val="center"/>
          </w:tcPr>
          <w:p w14:paraId="149DEC56">
            <w:pPr>
              <w:pStyle w:val="12"/>
              <w:rPr>
                <w:rFonts w:ascii="楷体" w:hAnsi="楷体" w:eastAsia="楷体" w:cs="楷体"/>
                <w:color w:val="000000"/>
                <w:sz w:val="24"/>
                <w:szCs w:val="24"/>
              </w:rPr>
            </w:pPr>
          </w:p>
        </w:tc>
      </w:tr>
      <w:tr w14:paraId="50262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26CF45BF">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市场营销理论与实务</w:t>
            </w:r>
          </w:p>
        </w:tc>
        <w:tc>
          <w:tcPr>
            <w:tcW w:w="2126" w:type="dxa"/>
            <w:vAlign w:val="center"/>
          </w:tcPr>
          <w:p w14:paraId="04D4AA94">
            <w:pPr>
              <w:rPr>
                <w:rFonts w:ascii="楷体" w:hAnsi="楷体" w:eastAsia="楷体" w:cs="楷体"/>
                <w:color w:val="000000"/>
                <w:sz w:val="24"/>
                <w:szCs w:val="24"/>
              </w:rPr>
            </w:pPr>
            <w:r>
              <w:rPr>
                <w:rFonts w:hint="eastAsia" w:ascii="楷体" w:hAnsi="楷体" w:eastAsia="楷体" w:cs="楷体"/>
                <w:color w:val="000000"/>
                <w:sz w:val="24"/>
                <w:szCs w:val="24"/>
              </w:rPr>
              <w:t>1.了解掌握市场营销的基本概念和理论；2.熟悉当前营销的特点；3.掌握市场营销的整个操作流程；4.学会实际进行市场调研、分析、开拓市场。</w:t>
            </w:r>
          </w:p>
        </w:tc>
        <w:tc>
          <w:tcPr>
            <w:tcW w:w="2127" w:type="dxa"/>
            <w:vAlign w:val="center"/>
          </w:tcPr>
          <w:p w14:paraId="519246B9">
            <w:pPr>
              <w:rPr>
                <w:rFonts w:ascii="楷体" w:hAnsi="楷体" w:eastAsia="楷体" w:cs="楷体"/>
                <w:color w:val="000000"/>
                <w:sz w:val="24"/>
                <w:szCs w:val="24"/>
              </w:rPr>
            </w:pPr>
            <w:r>
              <w:rPr>
                <w:rFonts w:hint="eastAsia" w:ascii="楷体" w:hAnsi="楷体" w:eastAsia="楷体" w:cs="楷体"/>
                <w:color w:val="000000"/>
                <w:sz w:val="24"/>
                <w:szCs w:val="24"/>
              </w:rPr>
              <w:t>1.市场营销学的基本理论；2.营销的环境分析、市场调研、市场细分和目标市场的进入，营销组合战略等；3.通过实务、案例、实际调研、策划报告，培养学生发现、分析和解决问题的基本方法和手段。</w:t>
            </w:r>
          </w:p>
        </w:tc>
        <w:tc>
          <w:tcPr>
            <w:tcW w:w="1842" w:type="dxa"/>
            <w:vAlign w:val="center"/>
          </w:tcPr>
          <w:p w14:paraId="3BE6911E">
            <w:pPr>
              <w:rPr>
                <w:rFonts w:ascii="楷体" w:hAnsi="楷体" w:eastAsia="楷体" w:cs="楷体"/>
                <w:color w:val="000000"/>
                <w:sz w:val="24"/>
                <w:szCs w:val="24"/>
              </w:rPr>
            </w:pPr>
            <w:r>
              <w:rPr>
                <w:rFonts w:hint="eastAsia" w:ascii="楷体" w:hAnsi="楷体" w:eastAsia="楷体" w:cs="楷体"/>
                <w:color w:val="000000"/>
                <w:sz w:val="24"/>
                <w:szCs w:val="24"/>
              </w:rPr>
              <w:t>1.本课程是工商企业管理专业基础课程，应用性很强。2.课程教学配备最新的相关教材；3.配备多媒体教室；4.提供互联网资源以便观摩市场营销经典案例。</w:t>
            </w:r>
          </w:p>
        </w:tc>
        <w:tc>
          <w:tcPr>
            <w:tcW w:w="1196" w:type="dxa"/>
            <w:vAlign w:val="center"/>
          </w:tcPr>
          <w:p w14:paraId="4C49DCB5">
            <w:pPr>
              <w:pStyle w:val="12"/>
              <w:rPr>
                <w:rFonts w:ascii="楷体" w:hAnsi="楷体" w:eastAsia="楷体" w:cs="楷体"/>
                <w:color w:val="000000"/>
                <w:sz w:val="24"/>
                <w:szCs w:val="24"/>
              </w:rPr>
            </w:pPr>
          </w:p>
        </w:tc>
      </w:tr>
      <w:tr w14:paraId="08126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03968A2D">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质量管理</w:t>
            </w:r>
          </w:p>
        </w:tc>
        <w:tc>
          <w:tcPr>
            <w:tcW w:w="2126" w:type="dxa"/>
            <w:vAlign w:val="center"/>
          </w:tcPr>
          <w:p w14:paraId="46EA0DFB">
            <w:pPr>
              <w:rPr>
                <w:rFonts w:ascii="楷体" w:hAnsi="楷体" w:eastAsia="楷体" w:cs="楷体"/>
                <w:color w:val="000000"/>
                <w:sz w:val="24"/>
                <w:szCs w:val="24"/>
              </w:rPr>
            </w:pPr>
            <w:r>
              <w:rPr>
                <w:rFonts w:hint="eastAsia" w:ascii="楷体" w:hAnsi="楷体" w:eastAsia="楷体" w:cs="楷体"/>
                <w:color w:val="000000"/>
                <w:sz w:val="24"/>
                <w:szCs w:val="24"/>
              </w:rPr>
              <w:t>通过本课程的教学，了解企业质量管理过程，认识和熟悉质量管理基本理论、基本概念、基本方法，了解质量管理的发展趋势，追求产品质量与经济性的和谐统一，满足个性化需求。</w:t>
            </w:r>
          </w:p>
        </w:tc>
        <w:tc>
          <w:tcPr>
            <w:tcW w:w="2127" w:type="dxa"/>
            <w:vAlign w:val="center"/>
          </w:tcPr>
          <w:p w14:paraId="382F2610">
            <w:pPr>
              <w:rPr>
                <w:rFonts w:ascii="楷体" w:hAnsi="楷体" w:eastAsia="楷体" w:cs="楷体"/>
                <w:color w:val="000000"/>
                <w:sz w:val="24"/>
                <w:szCs w:val="24"/>
              </w:rPr>
            </w:pPr>
            <w:r>
              <w:rPr>
                <w:rFonts w:hint="eastAsia" w:ascii="楷体" w:hAnsi="楷体" w:eastAsia="楷体" w:cs="楷体"/>
                <w:color w:val="000000"/>
                <w:sz w:val="24"/>
                <w:szCs w:val="24"/>
              </w:rPr>
              <w:t>1.认识质量；2.六西格玛；3.质量管理常用统计方法；4.工序控制；5.质量检验；6.质量成本管理；7.服务质量管理；8.质量体系</w:t>
            </w:r>
          </w:p>
        </w:tc>
        <w:tc>
          <w:tcPr>
            <w:tcW w:w="1842" w:type="dxa"/>
            <w:vAlign w:val="center"/>
          </w:tcPr>
          <w:p w14:paraId="3AF4D91D">
            <w:pPr>
              <w:rPr>
                <w:rFonts w:ascii="楷体" w:hAnsi="楷体" w:eastAsia="楷体" w:cs="楷体"/>
                <w:color w:val="000000"/>
                <w:sz w:val="24"/>
                <w:szCs w:val="24"/>
              </w:rPr>
            </w:pPr>
            <w:r>
              <w:rPr>
                <w:rFonts w:hint="eastAsia" w:ascii="楷体" w:hAnsi="楷体" w:eastAsia="楷体" w:cs="楷体"/>
                <w:color w:val="000000"/>
                <w:sz w:val="24"/>
                <w:szCs w:val="24"/>
              </w:rPr>
              <w:t>1.工商企业管理专业供应链管理方向扩展课程；2.建议选择难度体现高职特点，课程教学配备最新的相关教材；3.配备多媒体教室或配备专业实训室。</w:t>
            </w:r>
          </w:p>
        </w:tc>
        <w:tc>
          <w:tcPr>
            <w:tcW w:w="1196" w:type="dxa"/>
            <w:vAlign w:val="center"/>
          </w:tcPr>
          <w:p w14:paraId="04712446">
            <w:pPr>
              <w:pStyle w:val="12"/>
              <w:rPr>
                <w:rFonts w:ascii="楷体" w:hAnsi="楷体" w:eastAsia="楷体" w:cs="楷体"/>
                <w:color w:val="000000"/>
                <w:sz w:val="24"/>
                <w:szCs w:val="24"/>
              </w:rPr>
            </w:pPr>
          </w:p>
        </w:tc>
      </w:tr>
      <w:tr w14:paraId="23483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7C6C5759">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统计基础与商务数据分析</w:t>
            </w:r>
          </w:p>
        </w:tc>
        <w:tc>
          <w:tcPr>
            <w:tcW w:w="2126" w:type="dxa"/>
            <w:vAlign w:val="center"/>
          </w:tcPr>
          <w:p w14:paraId="55716528">
            <w:pPr>
              <w:rPr>
                <w:rFonts w:ascii="楷体" w:hAnsi="楷体" w:eastAsia="楷体" w:cs="楷体"/>
                <w:color w:val="000000"/>
                <w:sz w:val="24"/>
                <w:szCs w:val="24"/>
              </w:rPr>
            </w:pPr>
            <w:r>
              <w:rPr>
                <w:rFonts w:hint="eastAsia" w:ascii="楷体" w:hAnsi="楷体" w:eastAsia="楷体" w:cs="楷体"/>
                <w:color w:val="000000"/>
                <w:sz w:val="24"/>
                <w:szCs w:val="24"/>
              </w:rPr>
              <w:t>通过课程学习，帮助学生理解统计学的基本原理，掌握统计应用方法，运用统计技术分析商务数据，并解决实际中的经济管理现象，提高职业技能。</w:t>
            </w:r>
          </w:p>
        </w:tc>
        <w:tc>
          <w:tcPr>
            <w:tcW w:w="2127" w:type="dxa"/>
            <w:vAlign w:val="center"/>
          </w:tcPr>
          <w:p w14:paraId="53C4F405">
            <w:pPr>
              <w:rPr>
                <w:rFonts w:ascii="楷体" w:hAnsi="楷体" w:eastAsia="楷体" w:cs="楷体"/>
                <w:color w:val="000000"/>
                <w:sz w:val="24"/>
                <w:szCs w:val="24"/>
              </w:rPr>
            </w:pPr>
            <w:r>
              <w:rPr>
                <w:rFonts w:hint="eastAsia" w:ascii="楷体" w:hAnsi="楷体" w:eastAsia="楷体" w:cs="楷体"/>
                <w:color w:val="000000"/>
                <w:sz w:val="24"/>
                <w:szCs w:val="24"/>
              </w:rPr>
              <w:t>1.描述统计，包括数据收集、整理、处理、描述等内容；</w:t>
            </w:r>
          </w:p>
          <w:p w14:paraId="58EFC300">
            <w:pPr>
              <w:rPr>
                <w:rFonts w:ascii="楷体" w:hAnsi="楷体" w:eastAsia="楷体" w:cs="楷体"/>
                <w:color w:val="000000"/>
                <w:sz w:val="24"/>
                <w:szCs w:val="24"/>
              </w:rPr>
            </w:pPr>
            <w:r>
              <w:rPr>
                <w:rFonts w:hint="eastAsia" w:ascii="楷体" w:hAnsi="楷体" w:eastAsia="楷体" w:cs="楷体"/>
                <w:color w:val="000000"/>
                <w:sz w:val="24"/>
                <w:szCs w:val="24"/>
              </w:rPr>
              <w:t>2.推断统计，包括参数估计、假设检验、回归分析、时间序列分析等内容；</w:t>
            </w:r>
          </w:p>
          <w:p w14:paraId="2C3DD70C">
            <w:pPr>
              <w:rPr>
                <w:rFonts w:ascii="楷体" w:hAnsi="楷体" w:eastAsia="楷体" w:cs="楷体"/>
                <w:color w:val="000000"/>
                <w:sz w:val="24"/>
                <w:szCs w:val="24"/>
              </w:rPr>
            </w:pPr>
            <w:r>
              <w:rPr>
                <w:rFonts w:hint="eastAsia" w:ascii="楷体" w:hAnsi="楷体" w:eastAsia="楷体" w:cs="楷体"/>
                <w:color w:val="000000"/>
                <w:sz w:val="24"/>
                <w:szCs w:val="24"/>
              </w:rPr>
              <w:t>3.商务数据分析，包括企业营销、人事、供应链等各数据应用分析。</w:t>
            </w:r>
          </w:p>
        </w:tc>
        <w:tc>
          <w:tcPr>
            <w:tcW w:w="1842" w:type="dxa"/>
            <w:vAlign w:val="center"/>
          </w:tcPr>
          <w:p w14:paraId="0410DA55">
            <w:pPr>
              <w:rPr>
                <w:rFonts w:ascii="楷体" w:hAnsi="楷体" w:eastAsia="楷体" w:cs="楷体"/>
                <w:color w:val="000000"/>
                <w:sz w:val="24"/>
                <w:szCs w:val="24"/>
              </w:rPr>
            </w:pPr>
            <w:r>
              <w:rPr>
                <w:rFonts w:hint="eastAsia" w:ascii="楷体" w:hAnsi="楷体" w:eastAsia="楷体" w:cs="楷体"/>
                <w:color w:val="000000"/>
                <w:sz w:val="24"/>
                <w:szCs w:val="24"/>
              </w:rPr>
              <w:t>1.本课程主要培养学生统计学的最基本理论，教学内容以项目内容出现，培养学生数据分析时谦虚、谨慎和务实的工作精神，协调配合完成学习任务；</w:t>
            </w:r>
          </w:p>
          <w:p w14:paraId="01485ABB">
            <w:pPr>
              <w:rPr>
                <w:rFonts w:ascii="楷体" w:hAnsi="楷体" w:eastAsia="楷体" w:cs="楷体"/>
                <w:color w:val="000000"/>
                <w:sz w:val="24"/>
                <w:szCs w:val="24"/>
              </w:rPr>
            </w:pPr>
            <w:r>
              <w:rPr>
                <w:rFonts w:hint="eastAsia" w:ascii="楷体" w:hAnsi="楷体" w:eastAsia="楷体" w:cs="楷体"/>
                <w:color w:val="000000"/>
                <w:sz w:val="24"/>
                <w:szCs w:val="24"/>
              </w:rPr>
              <w:t>2.课程教学配备最新的相关教材；</w:t>
            </w:r>
          </w:p>
          <w:p w14:paraId="3BD3937C">
            <w:pPr>
              <w:rPr>
                <w:rFonts w:ascii="楷体" w:hAnsi="楷体" w:eastAsia="楷体" w:cs="楷体"/>
                <w:color w:val="000000"/>
                <w:sz w:val="24"/>
                <w:szCs w:val="24"/>
              </w:rPr>
            </w:pPr>
            <w:r>
              <w:rPr>
                <w:rFonts w:hint="eastAsia" w:ascii="楷体" w:hAnsi="楷体" w:eastAsia="楷体" w:cs="楷体"/>
                <w:color w:val="000000"/>
                <w:sz w:val="24"/>
                <w:szCs w:val="24"/>
              </w:rPr>
              <w:t>3.配备相关数据统计分析软件和机房。</w:t>
            </w:r>
          </w:p>
        </w:tc>
        <w:tc>
          <w:tcPr>
            <w:tcW w:w="1196" w:type="dxa"/>
            <w:vAlign w:val="center"/>
          </w:tcPr>
          <w:p w14:paraId="48FCCB65">
            <w:pPr>
              <w:pStyle w:val="12"/>
              <w:rPr>
                <w:rFonts w:ascii="楷体" w:hAnsi="楷体" w:eastAsia="楷体" w:cs="楷体"/>
                <w:color w:val="000000"/>
                <w:sz w:val="24"/>
                <w:szCs w:val="24"/>
              </w:rPr>
            </w:pPr>
          </w:p>
        </w:tc>
      </w:tr>
      <w:tr w14:paraId="590DB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1A202DB5">
            <w:pPr>
              <w:pStyle w:val="12"/>
              <w:rPr>
                <w:rFonts w:ascii="楷体" w:hAnsi="楷体" w:eastAsia="楷体" w:cs="楷体"/>
                <w:color w:val="000000"/>
                <w:sz w:val="24"/>
                <w:szCs w:val="24"/>
              </w:rPr>
            </w:pPr>
            <w:r>
              <w:rPr>
                <w:rFonts w:hint="eastAsia" w:ascii="楷体" w:hAnsi="楷体" w:eastAsia="楷体" w:cs="楷体"/>
                <w:color w:val="000000"/>
                <w:kern w:val="2"/>
                <w:sz w:val="24"/>
                <w:szCs w:val="24"/>
              </w:rPr>
              <w:t>企业经营决策模拟</w:t>
            </w:r>
          </w:p>
        </w:tc>
        <w:tc>
          <w:tcPr>
            <w:tcW w:w="2126" w:type="dxa"/>
            <w:vAlign w:val="center"/>
          </w:tcPr>
          <w:p w14:paraId="4F744CF3">
            <w:pPr>
              <w:rPr>
                <w:rFonts w:ascii="楷体" w:hAnsi="楷体" w:eastAsia="楷体" w:cs="楷体"/>
                <w:color w:val="000000"/>
                <w:sz w:val="24"/>
                <w:szCs w:val="24"/>
              </w:rPr>
            </w:pPr>
            <w:r>
              <w:rPr>
                <w:rFonts w:hint="eastAsia" w:ascii="楷体" w:hAnsi="楷体" w:eastAsia="楷体" w:cs="楷体"/>
                <w:color w:val="000000"/>
                <w:sz w:val="24"/>
                <w:szCs w:val="24"/>
              </w:rPr>
              <w:t>使学生掌握企业业务的基本流程，体验团队协作精神，打造复合型人才，全面提高学生经营管理的实践能力。</w:t>
            </w:r>
          </w:p>
        </w:tc>
        <w:tc>
          <w:tcPr>
            <w:tcW w:w="2127" w:type="dxa"/>
            <w:vAlign w:val="center"/>
          </w:tcPr>
          <w:p w14:paraId="72DD92C1">
            <w:pPr>
              <w:rPr>
                <w:rFonts w:ascii="楷体" w:hAnsi="楷体" w:eastAsia="楷体" w:cs="楷体"/>
                <w:color w:val="000000"/>
                <w:sz w:val="24"/>
                <w:szCs w:val="24"/>
              </w:rPr>
            </w:pPr>
            <w:r>
              <w:rPr>
                <w:rFonts w:hint="eastAsia" w:ascii="楷体" w:hAnsi="楷体" w:eastAsia="楷体" w:cs="楷体"/>
                <w:color w:val="000000"/>
                <w:sz w:val="24"/>
                <w:szCs w:val="24"/>
              </w:rPr>
              <w:t>1.沙盘操作规则介绍；2.电子沙盘引导；3.会计报表编制；4.感性经营时代；5.理性经营时代；6.科学管理时代；7.全成本核算时代；8.化战略为行动时代；9.经营决策综合训练。</w:t>
            </w:r>
          </w:p>
        </w:tc>
        <w:tc>
          <w:tcPr>
            <w:tcW w:w="1842" w:type="dxa"/>
            <w:vAlign w:val="center"/>
          </w:tcPr>
          <w:p w14:paraId="7CD3DF6B">
            <w:pPr>
              <w:rPr>
                <w:rFonts w:ascii="楷体" w:hAnsi="楷体" w:eastAsia="楷体" w:cs="楷体"/>
                <w:color w:val="000000"/>
                <w:sz w:val="24"/>
                <w:szCs w:val="24"/>
              </w:rPr>
            </w:pPr>
            <w:r>
              <w:rPr>
                <w:rFonts w:hint="eastAsia" w:ascii="楷体" w:hAnsi="楷体" w:eastAsia="楷体" w:cs="楷体"/>
                <w:color w:val="000000"/>
                <w:sz w:val="24"/>
                <w:szCs w:val="24"/>
              </w:rPr>
              <w:t>1.工商企业管理的职业能力实践课；2.配备模拟操作软件；3.提供机房进行模拟操作。</w:t>
            </w:r>
          </w:p>
        </w:tc>
        <w:tc>
          <w:tcPr>
            <w:tcW w:w="1196" w:type="dxa"/>
            <w:vAlign w:val="center"/>
          </w:tcPr>
          <w:p w14:paraId="06C100ED">
            <w:pPr>
              <w:pStyle w:val="12"/>
              <w:rPr>
                <w:rFonts w:ascii="楷体" w:hAnsi="楷体" w:eastAsia="楷体" w:cs="楷体"/>
                <w:color w:val="000000"/>
                <w:sz w:val="24"/>
                <w:szCs w:val="24"/>
              </w:rPr>
            </w:pPr>
          </w:p>
        </w:tc>
      </w:tr>
    </w:tbl>
    <w:p w14:paraId="44CAB638">
      <w:pPr>
        <w:spacing w:before="240"/>
        <w:ind w:firstLine="240" w:firstLineChars="100"/>
        <w:outlineLvl w:val="2"/>
        <w:rPr>
          <w:rFonts w:ascii="楷体" w:hAnsi="楷体" w:eastAsia="楷体" w:cs="楷体"/>
          <w:color w:val="000000"/>
          <w:sz w:val="24"/>
          <w:szCs w:val="24"/>
        </w:rPr>
      </w:pPr>
      <w:r>
        <w:rPr>
          <w:rFonts w:hint="eastAsia" w:ascii="楷体" w:hAnsi="楷体" w:eastAsia="楷体" w:cs="楷体"/>
          <w:color w:val="000000"/>
          <w:sz w:val="24"/>
          <w:szCs w:val="24"/>
        </w:rPr>
        <w:t>3.其他专业课程</w:t>
      </w:r>
    </w:p>
    <w:tbl>
      <w:tblPr>
        <w:tblStyle w:val="6"/>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0" w:type="dxa"/>
          <w:left w:w="50" w:type="dxa"/>
          <w:bottom w:w="50" w:type="dxa"/>
          <w:right w:w="50" w:type="dxa"/>
        </w:tblCellMar>
      </w:tblPr>
      <w:tblGrid>
        <w:gridCol w:w="1271"/>
        <w:gridCol w:w="2552"/>
        <w:gridCol w:w="2409"/>
        <w:gridCol w:w="1701"/>
        <w:gridCol w:w="684"/>
      </w:tblGrid>
      <w:tr w14:paraId="3922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vAlign w:val="center"/>
          </w:tcPr>
          <w:p w14:paraId="35E8715D">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课程名称</w:t>
            </w:r>
          </w:p>
        </w:tc>
        <w:tc>
          <w:tcPr>
            <w:tcW w:w="2552" w:type="dxa"/>
            <w:vAlign w:val="center"/>
          </w:tcPr>
          <w:p w14:paraId="36FBA91B">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课程目标</w:t>
            </w:r>
          </w:p>
        </w:tc>
        <w:tc>
          <w:tcPr>
            <w:tcW w:w="2409" w:type="dxa"/>
            <w:vAlign w:val="center"/>
          </w:tcPr>
          <w:p w14:paraId="37D07BF5">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主要内容</w:t>
            </w:r>
          </w:p>
        </w:tc>
        <w:tc>
          <w:tcPr>
            <w:tcW w:w="1701" w:type="dxa"/>
            <w:vAlign w:val="center"/>
          </w:tcPr>
          <w:p w14:paraId="1A364776">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教学要求</w:t>
            </w:r>
          </w:p>
        </w:tc>
        <w:tc>
          <w:tcPr>
            <w:tcW w:w="684" w:type="dxa"/>
            <w:vAlign w:val="center"/>
          </w:tcPr>
          <w:p w14:paraId="7B838B5D">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备注</w:t>
            </w:r>
          </w:p>
        </w:tc>
      </w:tr>
      <w:tr w14:paraId="4DD80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6DFED846">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企业管理基础</w:t>
            </w:r>
          </w:p>
        </w:tc>
        <w:tc>
          <w:tcPr>
            <w:tcW w:w="2552" w:type="dxa"/>
            <w:vAlign w:val="center"/>
          </w:tcPr>
          <w:p w14:paraId="30C920D1">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通过课程学习培养学生的六大关键能力：即企业环境分析能力、目标管理与计划能力、决策与战略管理能力、组织设计与协调能力、领导与激励沟通的能力、控制与信息处理能力。</w:t>
            </w:r>
          </w:p>
        </w:tc>
        <w:tc>
          <w:tcPr>
            <w:tcW w:w="2409" w:type="dxa"/>
            <w:vAlign w:val="center"/>
          </w:tcPr>
          <w:p w14:paraId="3AA4D57F">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1.企业与环境分析；2.管理与管理者；3.管理理论的发展；4.企业目标与计划；5.科学决策与战略；6.组织结构与变革；7.领导方法与艺术；8. 控制过程与方法。</w:t>
            </w:r>
          </w:p>
        </w:tc>
        <w:tc>
          <w:tcPr>
            <w:tcW w:w="1701" w:type="dxa"/>
            <w:vAlign w:val="center"/>
          </w:tcPr>
          <w:p w14:paraId="12A457FB">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1.建议选择难度体现高职特点，内容体现工商企业管理特点，特别包含当代管理新特点内容的教材；</w:t>
            </w:r>
          </w:p>
          <w:p w14:paraId="0F9329E8">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2.配备多媒体教室。</w:t>
            </w:r>
          </w:p>
        </w:tc>
        <w:tc>
          <w:tcPr>
            <w:tcW w:w="684" w:type="dxa"/>
            <w:vAlign w:val="center"/>
          </w:tcPr>
          <w:p w14:paraId="6F0E8D5F">
            <w:pPr>
              <w:pStyle w:val="12"/>
              <w:rPr>
                <w:rFonts w:ascii="楷体" w:hAnsi="楷体" w:eastAsia="楷体" w:cs="楷体"/>
                <w:color w:val="000000"/>
                <w:sz w:val="24"/>
                <w:szCs w:val="24"/>
              </w:rPr>
            </w:pPr>
          </w:p>
        </w:tc>
      </w:tr>
      <w:tr w14:paraId="588F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04A4556D">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经济学基础</w:t>
            </w:r>
          </w:p>
        </w:tc>
        <w:tc>
          <w:tcPr>
            <w:tcW w:w="2552" w:type="dxa"/>
            <w:vAlign w:val="center"/>
          </w:tcPr>
          <w:p w14:paraId="68A80D8C">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通过课程学习，培养学生掌握经济领域的基本术语和基本理论，加强学生思辨和探索问题的意识和能力，关注经济热点和难点问题以及由经济问题导致的相关社会问题，了解和分析经济领域的常见现象，养成较好的大局意识、对于市场经济运行具有较好的宏观分析与判断能力。</w:t>
            </w:r>
          </w:p>
        </w:tc>
        <w:tc>
          <w:tcPr>
            <w:tcW w:w="2409" w:type="dxa"/>
            <w:vAlign w:val="center"/>
          </w:tcPr>
          <w:p w14:paraId="1272F21B">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1.供求分析及市场价格决定；</w:t>
            </w:r>
          </w:p>
          <w:p w14:paraId="3A8DCA4B">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2.消费者行为分析；</w:t>
            </w:r>
          </w:p>
          <w:p w14:paraId="7D56B3E3">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3.生产者行为分析</w:t>
            </w:r>
          </w:p>
          <w:p w14:paraId="570FF8C9">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4.市场分类及决策行为分析；</w:t>
            </w:r>
          </w:p>
          <w:p w14:paraId="37B758E5">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5.宏观经济理论与政策：</w:t>
            </w:r>
          </w:p>
          <w:p w14:paraId="5959488D">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6.财政政策与货币政策。</w:t>
            </w:r>
          </w:p>
        </w:tc>
        <w:tc>
          <w:tcPr>
            <w:tcW w:w="1701" w:type="dxa"/>
            <w:vAlign w:val="center"/>
          </w:tcPr>
          <w:p w14:paraId="5D1A428B">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1.本课程主要培养学生经济学的最基本理论，采用课堂理论教学为主，辅助课后练习和实践的教学模式。</w:t>
            </w:r>
          </w:p>
          <w:p w14:paraId="50176004">
            <w:pPr>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2.课程教学配备最新的相关教材；</w:t>
            </w:r>
          </w:p>
          <w:p w14:paraId="2583B611">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3.配备多媒体教室。</w:t>
            </w:r>
          </w:p>
        </w:tc>
        <w:tc>
          <w:tcPr>
            <w:tcW w:w="684" w:type="dxa"/>
            <w:vAlign w:val="center"/>
          </w:tcPr>
          <w:p w14:paraId="415DBCC7">
            <w:pPr>
              <w:pStyle w:val="12"/>
              <w:rPr>
                <w:rFonts w:ascii="楷体" w:hAnsi="楷体" w:eastAsia="楷体" w:cs="楷体"/>
                <w:color w:val="000000"/>
                <w:sz w:val="24"/>
                <w:szCs w:val="24"/>
              </w:rPr>
            </w:pPr>
          </w:p>
        </w:tc>
      </w:tr>
      <w:tr w14:paraId="10FD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37C32651">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商务礼仪</w:t>
            </w:r>
          </w:p>
        </w:tc>
        <w:tc>
          <w:tcPr>
            <w:tcW w:w="2552" w:type="dxa"/>
            <w:vAlign w:val="center"/>
          </w:tcPr>
          <w:p w14:paraId="1E44F2EA">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1.让学生养成良好的礼仪习惯，具备基本的礼仪素养，掌握现代交际基本礼仪规范。2.掌握各类礼仪技巧、规范及操作方法，能得体地与人交往，更好地胜任职业岗位工作。</w:t>
            </w:r>
          </w:p>
        </w:tc>
        <w:tc>
          <w:tcPr>
            <w:tcW w:w="2409" w:type="dxa"/>
            <w:vAlign w:val="center"/>
          </w:tcPr>
          <w:p w14:paraId="5809F8E6">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认识礼仪、仪容礼仪、仪表礼仪、仪态礼仪、见面礼仪、交谈沟通礼仪、商务宴请礼仪及商务接待礼仪等。</w:t>
            </w:r>
          </w:p>
        </w:tc>
        <w:tc>
          <w:tcPr>
            <w:tcW w:w="1701" w:type="dxa"/>
            <w:vAlign w:val="center"/>
          </w:tcPr>
          <w:p w14:paraId="52F8C776">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1.教师通过讲授、展示、师生互动等形式完成知识的传授。</w:t>
            </w:r>
          </w:p>
          <w:p w14:paraId="1343F80B">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2.由教师进行示范，并由学生在实训室中通过情景模拟、角色扮演进行实践练习。</w:t>
            </w:r>
          </w:p>
        </w:tc>
        <w:tc>
          <w:tcPr>
            <w:tcW w:w="684" w:type="dxa"/>
            <w:vAlign w:val="center"/>
          </w:tcPr>
          <w:p w14:paraId="216D2BEA">
            <w:pPr>
              <w:pStyle w:val="12"/>
              <w:rPr>
                <w:rFonts w:ascii="楷体" w:hAnsi="楷体" w:eastAsia="楷体" w:cs="楷体"/>
                <w:color w:val="000000"/>
                <w:sz w:val="24"/>
                <w:szCs w:val="24"/>
              </w:rPr>
            </w:pPr>
          </w:p>
        </w:tc>
      </w:tr>
      <w:tr w14:paraId="458F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527A3EEE">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企业法律实务</w:t>
            </w:r>
          </w:p>
        </w:tc>
        <w:tc>
          <w:tcPr>
            <w:tcW w:w="2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792B">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本课程以企业实际职业岗位对工作人员的法律知识和能力要求为依据，使学生了解与企业经营管理工作最为密切的主要法律知识，增强学生的社会主义经济法制观念，提高学生的职业能力和素养。</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51FE9">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1.企业法律基础知识；2.企业组织及运行法律制度与实务；3.企业交易与担保法律制度与实务；4.企业工业产权法律制度与实务；5.企业有关权益保护法律制度与实务。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7ABA4">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具体教学方法为理论讲授、案例分析、多媒体教学、小组讨论。以培养实用型、技能型人才为出发点，坚持营销人员懂得相关法律法规、树立遵纪守法的意识。</w:t>
            </w:r>
          </w:p>
        </w:tc>
        <w:tc>
          <w:tcPr>
            <w:tcW w:w="684" w:type="dxa"/>
            <w:vAlign w:val="center"/>
          </w:tcPr>
          <w:p w14:paraId="63E07336">
            <w:pPr>
              <w:pStyle w:val="12"/>
              <w:rPr>
                <w:rFonts w:ascii="楷体" w:hAnsi="楷体" w:eastAsia="楷体" w:cs="楷体"/>
                <w:color w:val="000000"/>
                <w:sz w:val="24"/>
                <w:szCs w:val="24"/>
              </w:rPr>
            </w:pPr>
          </w:p>
        </w:tc>
      </w:tr>
      <w:tr w14:paraId="79EC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77962E05">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企业财务知识</w:t>
            </w:r>
          </w:p>
        </w:tc>
        <w:tc>
          <w:tcPr>
            <w:tcW w:w="2552" w:type="dxa"/>
            <w:vAlign w:val="center"/>
          </w:tcPr>
          <w:p w14:paraId="7D89D2C8">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通过本课程的学习，使学生系统掌握财务管理的基本理论、方法与技能，能够科学制定和执行投融资决策程序，能够做好企业财务分析从而评价企业的经营业绩。</w:t>
            </w:r>
          </w:p>
        </w:tc>
        <w:tc>
          <w:tcPr>
            <w:tcW w:w="2409" w:type="dxa"/>
            <w:vAlign w:val="center"/>
          </w:tcPr>
          <w:p w14:paraId="52E4F02C">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财会语言、财务基础理论、企业筹资管理、企业投资管理、企业日常运营管理、企业财务报表分析。</w:t>
            </w:r>
          </w:p>
        </w:tc>
        <w:tc>
          <w:tcPr>
            <w:tcW w:w="1701" w:type="dxa"/>
            <w:vAlign w:val="center"/>
          </w:tcPr>
          <w:p w14:paraId="38BFF34A">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1.工商企业管理专业的一门专业基础课程；2.课程教学配备最新的相关教材；3.配备多媒体教室；4.提供互联网资源以便实时查询相关最新资料。</w:t>
            </w:r>
          </w:p>
        </w:tc>
        <w:tc>
          <w:tcPr>
            <w:tcW w:w="684" w:type="dxa"/>
            <w:vAlign w:val="center"/>
          </w:tcPr>
          <w:p w14:paraId="018D7DEE">
            <w:pPr>
              <w:pStyle w:val="12"/>
              <w:rPr>
                <w:rFonts w:ascii="楷体" w:hAnsi="楷体" w:eastAsia="楷体" w:cs="楷体"/>
                <w:color w:val="000000"/>
                <w:sz w:val="24"/>
                <w:szCs w:val="24"/>
              </w:rPr>
            </w:pPr>
          </w:p>
        </w:tc>
      </w:tr>
      <w:tr w14:paraId="7D3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508F8E8D">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创新思维与方法</w:t>
            </w:r>
          </w:p>
        </w:tc>
        <w:tc>
          <w:tcPr>
            <w:tcW w:w="2552" w:type="dxa"/>
            <w:vAlign w:val="center"/>
          </w:tcPr>
          <w:p w14:paraId="7A76EFBF">
            <w:pPr>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1.养成思考习惯，善于捕捉身边的“新”，善于通过思考在头脑中产生“新”。</w:t>
            </w:r>
          </w:p>
          <w:p w14:paraId="5A11D941">
            <w:pPr>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2.产生投身创新的意愿和渴望，结合自己的专业提出创新的方向，参与创新项目。</w:t>
            </w:r>
          </w:p>
          <w:p w14:paraId="4E72B706">
            <w:pPr>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3.主动思考方法，针对不同的问题探寻解决问题的方法，锻炼分析问题解决问题的能力。</w:t>
            </w:r>
          </w:p>
          <w:p w14:paraId="42484A44">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4.培养个性品质、创新能力和团队精神。</w:t>
            </w:r>
          </w:p>
        </w:tc>
        <w:tc>
          <w:tcPr>
            <w:tcW w:w="2409" w:type="dxa"/>
            <w:vAlign w:val="center"/>
          </w:tcPr>
          <w:p w14:paraId="678FCDA3">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1.包括为创新的概念与内涵；2.认识创新思维；3.把握创新思维；4.如何创新——方法探析；5.技术创新概述；</w:t>
            </w:r>
          </w:p>
        </w:tc>
        <w:tc>
          <w:tcPr>
            <w:tcW w:w="1701" w:type="dxa"/>
            <w:vAlign w:val="center"/>
          </w:tcPr>
          <w:p w14:paraId="3EEE0BE0">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1.本课程是工商企业管理专业基础课程，应用性很强。2.课程教学配备最新的相关教材；3.配备多媒体教室；4.提供互联网资源以便观摩市场营销经典案例。</w:t>
            </w:r>
          </w:p>
        </w:tc>
        <w:tc>
          <w:tcPr>
            <w:tcW w:w="684" w:type="dxa"/>
            <w:vAlign w:val="center"/>
          </w:tcPr>
          <w:p w14:paraId="37413EC5">
            <w:pPr>
              <w:pStyle w:val="12"/>
              <w:rPr>
                <w:rFonts w:ascii="楷体" w:hAnsi="楷体" w:eastAsia="楷体" w:cs="楷体"/>
                <w:color w:val="000000"/>
                <w:sz w:val="24"/>
                <w:szCs w:val="24"/>
              </w:rPr>
            </w:pPr>
          </w:p>
        </w:tc>
      </w:tr>
      <w:tr w14:paraId="2C6B2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274A38FA">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企业文化</w:t>
            </w:r>
          </w:p>
        </w:tc>
        <w:tc>
          <w:tcPr>
            <w:tcW w:w="2552" w:type="dxa"/>
            <w:vAlign w:val="center"/>
          </w:tcPr>
          <w:p w14:paraId="7CB6AE98">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1.了解企业文化的基本理论和方法；2.熟悉企业文化在现代企业管理中的重要地位和作用；3.熟悉国外知名企业文化特点；4.熟悉国内，尤其是地方企业文化的特点。</w:t>
            </w:r>
          </w:p>
        </w:tc>
        <w:tc>
          <w:tcPr>
            <w:tcW w:w="2409" w:type="dxa"/>
            <w:vAlign w:val="center"/>
          </w:tcPr>
          <w:p w14:paraId="3E46C076">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1.企业文化概述；2.企业文化内容体系；3.建设企业文化的基本程序和方法；4.典型企业文化案例；5.建设有中国特色的企业文化。</w:t>
            </w:r>
          </w:p>
        </w:tc>
        <w:tc>
          <w:tcPr>
            <w:tcW w:w="1701" w:type="dxa"/>
            <w:vAlign w:val="center"/>
          </w:tcPr>
          <w:p w14:paraId="2B97BADF">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1.本课程是工商企业管理专业拓展课程。2.建议选择难度体现高职特点，内容体现企业文化新特点的教材。3.配备多媒体教室。</w:t>
            </w:r>
          </w:p>
        </w:tc>
        <w:tc>
          <w:tcPr>
            <w:tcW w:w="684" w:type="dxa"/>
            <w:vAlign w:val="center"/>
          </w:tcPr>
          <w:p w14:paraId="0E11244B">
            <w:pPr>
              <w:pStyle w:val="12"/>
              <w:rPr>
                <w:rFonts w:ascii="楷体" w:hAnsi="楷体" w:eastAsia="楷体" w:cs="楷体"/>
                <w:color w:val="000000"/>
                <w:sz w:val="24"/>
                <w:szCs w:val="24"/>
              </w:rPr>
            </w:pPr>
          </w:p>
        </w:tc>
      </w:tr>
      <w:tr w14:paraId="66E5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7456FFAC">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工作分析</w:t>
            </w:r>
          </w:p>
        </w:tc>
        <w:tc>
          <w:tcPr>
            <w:tcW w:w="2552" w:type="dxa"/>
            <w:vAlign w:val="center"/>
          </w:tcPr>
          <w:p w14:paraId="78FF868C">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使学生理解工作分析的重要性，能够根据实际工作撰写职务要求，列出任务清单，科学合理的做出岗位与员工的匹配方案。</w:t>
            </w:r>
          </w:p>
        </w:tc>
        <w:tc>
          <w:tcPr>
            <w:tcW w:w="2409" w:type="dxa"/>
            <w:vAlign w:val="center"/>
          </w:tcPr>
          <w:p w14:paraId="740A249E">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1.工作分析概述；2.工作分析地位和作用；3.工作分析和人力资源规划；4.人员导向型工作分析系统；5.工作导向型工作分析系统；6.工作分析的新方法。</w:t>
            </w:r>
          </w:p>
        </w:tc>
        <w:tc>
          <w:tcPr>
            <w:tcW w:w="1701" w:type="dxa"/>
            <w:vAlign w:val="center"/>
          </w:tcPr>
          <w:p w14:paraId="544159C4">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1.建议选择难度体现高职特点，课程教学配备最新的相关教材；.配备多媒体教室或配备专业实训室。</w:t>
            </w:r>
          </w:p>
        </w:tc>
        <w:tc>
          <w:tcPr>
            <w:tcW w:w="684" w:type="dxa"/>
            <w:vAlign w:val="center"/>
          </w:tcPr>
          <w:p w14:paraId="658C4307">
            <w:pPr>
              <w:pStyle w:val="12"/>
              <w:rPr>
                <w:rFonts w:ascii="楷体" w:hAnsi="楷体" w:eastAsia="楷体" w:cs="楷体"/>
                <w:color w:val="000000"/>
                <w:sz w:val="24"/>
                <w:szCs w:val="24"/>
              </w:rPr>
            </w:pPr>
          </w:p>
        </w:tc>
      </w:tr>
      <w:tr w14:paraId="05E78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0F3E481F">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采购谈判管理</w:t>
            </w:r>
          </w:p>
        </w:tc>
        <w:tc>
          <w:tcPr>
            <w:tcW w:w="2552" w:type="dxa"/>
            <w:vAlign w:val="center"/>
          </w:tcPr>
          <w:p w14:paraId="33420DEF">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传授采购谈判管理理论基础知识，培养学生具备基本的采购谈判能力，为管理类各专业课程的学习奠定扎实的采购谈判理论基础并构建起基本的核心理论框架。</w:t>
            </w:r>
          </w:p>
        </w:tc>
        <w:tc>
          <w:tcPr>
            <w:tcW w:w="2409" w:type="dxa"/>
            <w:vAlign w:val="center"/>
          </w:tcPr>
          <w:p w14:paraId="5D8B3546">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1.在不同背景下的谈判</w:t>
            </w:r>
          </w:p>
          <w:p w14:paraId="60D2858E">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2.谈判准备</w:t>
            </w:r>
          </w:p>
          <w:p w14:paraId="1872958A">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3.谈判过程</w:t>
            </w:r>
          </w:p>
          <w:p w14:paraId="70AC5509">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4.结束谈判</w:t>
            </w:r>
          </w:p>
          <w:p w14:paraId="0A660236">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5.谈判技巧</w:t>
            </w:r>
          </w:p>
          <w:p w14:paraId="3190F4E0">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6.谈判战术</w:t>
            </w:r>
          </w:p>
        </w:tc>
        <w:tc>
          <w:tcPr>
            <w:tcW w:w="1701" w:type="dxa"/>
            <w:vAlign w:val="center"/>
          </w:tcPr>
          <w:p w14:paraId="42C8A0CF">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1.建议选择难度体现高职特点，课程教学配备最新的相关教材；.配备多媒体教室或配备专业实训室。</w:t>
            </w:r>
          </w:p>
        </w:tc>
        <w:tc>
          <w:tcPr>
            <w:tcW w:w="684" w:type="dxa"/>
            <w:vAlign w:val="center"/>
          </w:tcPr>
          <w:p w14:paraId="0C5277CE">
            <w:pPr>
              <w:pStyle w:val="12"/>
              <w:jc w:val="both"/>
              <w:rPr>
                <w:rFonts w:ascii="楷体" w:hAnsi="楷体" w:eastAsia="楷体" w:cs="楷体"/>
                <w:color w:val="000000"/>
                <w:sz w:val="24"/>
                <w:szCs w:val="24"/>
              </w:rPr>
            </w:pPr>
            <w:r>
              <w:rPr>
                <w:rFonts w:hint="eastAsia" w:ascii="楷体" w:hAnsi="楷体" w:eastAsia="楷体" w:cs="楷体"/>
                <w:color w:val="000000"/>
                <w:sz w:val="24"/>
                <w:szCs w:val="24"/>
              </w:rPr>
              <w:t xml:space="preserve"> </w:t>
            </w:r>
          </w:p>
        </w:tc>
      </w:tr>
      <w:tr w14:paraId="21792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6C47E23F">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市场调查技术</w:t>
            </w:r>
          </w:p>
        </w:tc>
        <w:tc>
          <w:tcPr>
            <w:tcW w:w="2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0A772">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能比较全面系统地了解市场调研的工作流程，掌握市场调研的基本理论与方法，具备从事市场调查分析工作的基本能力。</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B22A">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1.市场调查认知；2.市场调查方案设计；3.市场调查方式与方法；4.市场调查数据的分析与预测；5.市场调查报告的撰写。</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B9187">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以“项目为导向任务驱动”为教学模式采取案例式教学、讲练结合等教学方式引导学生在项目中去学、去总结，借助线上学习平台运用多媒体音频、视频、动画等达到教学目的。</w:t>
            </w:r>
          </w:p>
        </w:tc>
        <w:tc>
          <w:tcPr>
            <w:tcW w:w="684" w:type="dxa"/>
            <w:vAlign w:val="center"/>
          </w:tcPr>
          <w:p w14:paraId="31A8F6A1">
            <w:pPr>
              <w:pStyle w:val="12"/>
              <w:rPr>
                <w:rFonts w:ascii="楷体" w:hAnsi="楷体" w:eastAsia="楷体" w:cs="楷体"/>
                <w:color w:val="000000"/>
                <w:sz w:val="24"/>
                <w:szCs w:val="24"/>
              </w:rPr>
            </w:pPr>
          </w:p>
        </w:tc>
      </w:tr>
      <w:tr w14:paraId="71759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270A83A2">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国际贸易理论与实务</w:t>
            </w:r>
          </w:p>
        </w:tc>
        <w:tc>
          <w:tcPr>
            <w:tcW w:w="2552" w:type="dxa"/>
            <w:vAlign w:val="center"/>
          </w:tcPr>
          <w:p w14:paraId="5ED7C0D2">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使学生掌握国际贸易的基本知识和基础理论，初步具备国际贸易宏观政策分析能力；使学生了解国际贸易业务的流程，初步具备签订和履行国际贸易合同的工作能力。</w:t>
            </w:r>
          </w:p>
        </w:tc>
        <w:tc>
          <w:tcPr>
            <w:tcW w:w="2409" w:type="dxa"/>
            <w:vAlign w:val="center"/>
          </w:tcPr>
          <w:p w14:paraId="4B9CB2F8">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1.国际分工与资源禀赋差异理论、国际竞争力理论；2.国际贸易业务的一般流程、合同条款商订、合同履行、结算方式等相关知识；3.合同条款的英文草拟。</w:t>
            </w:r>
          </w:p>
        </w:tc>
        <w:tc>
          <w:tcPr>
            <w:tcW w:w="1701" w:type="dxa"/>
            <w:vAlign w:val="center"/>
          </w:tcPr>
          <w:p w14:paraId="275E0791">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课程教学配备教材十四五规划教程《国际贸易理论与实务》；配备贸易流程模拟操作软件，提供机房操作。</w:t>
            </w:r>
          </w:p>
        </w:tc>
        <w:tc>
          <w:tcPr>
            <w:tcW w:w="684" w:type="dxa"/>
            <w:vAlign w:val="center"/>
          </w:tcPr>
          <w:p w14:paraId="6502C4FA">
            <w:pPr>
              <w:pStyle w:val="12"/>
              <w:rPr>
                <w:rFonts w:ascii="楷体" w:hAnsi="楷体" w:eastAsia="楷体" w:cs="楷体"/>
                <w:color w:val="000000"/>
                <w:sz w:val="24"/>
                <w:szCs w:val="24"/>
              </w:rPr>
            </w:pPr>
          </w:p>
        </w:tc>
      </w:tr>
      <w:tr w14:paraId="06778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33D4377E">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战略管理</w:t>
            </w:r>
          </w:p>
        </w:tc>
        <w:tc>
          <w:tcPr>
            <w:tcW w:w="2552" w:type="dxa"/>
            <w:vAlign w:val="center"/>
          </w:tcPr>
          <w:p w14:paraId="26693021">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使学生掌握企业战略管理的基本知识、基本原理，熟悉基本的企业战略分析、制定、实施等方法和工具，具备良好的企业战略管理实际应用能力。</w:t>
            </w:r>
          </w:p>
        </w:tc>
        <w:tc>
          <w:tcPr>
            <w:tcW w:w="2409" w:type="dxa"/>
            <w:vAlign w:val="center"/>
          </w:tcPr>
          <w:p w14:paraId="07320F18">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1.战略概述；2.分析企业环境；3.确定企业战略目标；4.制定企业总体战略；5.制定企业竞争战略；6.制定企业合作战略；7.企业战略方案的评价与选择；8.战略实施与控制。</w:t>
            </w:r>
          </w:p>
        </w:tc>
        <w:tc>
          <w:tcPr>
            <w:tcW w:w="1701" w:type="dxa"/>
            <w:vAlign w:val="center"/>
          </w:tcPr>
          <w:p w14:paraId="51F6D29A">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1.本课程是工商企业管理专业拓展课程。2.建议选择难度体现高职特点，内容体现战略管理新特点的教材。3.配备多媒体教室。</w:t>
            </w:r>
          </w:p>
        </w:tc>
        <w:tc>
          <w:tcPr>
            <w:tcW w:w="684" w:type="dxa"/>
            <w:vAlign w:val="center"/>
          </w:tcPr>
          <w:p w14:paraId="4911F629">
            <w:pPr>
              <w:pStyle w:val="12"/>
              <w:rPr>
                <w:rFonts w:ascii="楷体" w:hAnsi="楷体" w:eastAsia="楷体" w:cs="楷体"/>
                <w:color w:val="000000"/>
                <w:sz w:val="24"/>
                <w:szCs w:val="24"/>
              </w:rPr>
            </w:pPr>
          </w:p>
        </w:tc>
      </w:tr>
      <w:tr w14:paraId="4EFB5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5499CB81">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企业数字化管理</w:t>
            </w:r>
          </w:p>
        </w:tc>
        <w:tc>
          <w:tcPr>
            <w:tcW w:w="2552" w:type="dxa"/>
            <w:vAlign w:val="center"/>
          </w:tcPr>
          <w:p w14:paraId="77DAB50C">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本课程基于数字化时代背景和企业数字化运营转型需求，围绕数字化生态与战略、企业数字化转型、业务管理数字化、组织管理数字化、沟通与协调数字化等内容，使学生具有初步的认知能力，了解企业数字化管理的重要性。</w:t>
            </w:r>
          </w:p>
        </w:tc>
        <w:tc>
          <w:tcPr>
            <w:tcW w:w="2409" w:type="dxa"/>
            <w:vAlign w:val="center"/>
          </w:tcPr>
          <w:p w14:paraId="466A10CB">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1. 组织数字化</w:t>
            </w:r>
          </w:p>
          <w:p w14:paraId="3A1D6E5B">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2. 数字化人事管理</w:t>
            </w:r>
          </w:p>
          <w:p w14:paraId="5BAED2E9">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3. 数字化沟通</w:t>
            </w:r>
          </w:p>
          <w:p w14:paraId="241F00A1">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4. 数字化协同</w:t>
            </w:r>
          </w:p>
          <w:p w14:paraId="774F8A6B">
            <w:pPr>
              <w:widowControl/>
              <w:spacing w:line="300" w:lineRule="exact"/>
              <w:jc w:val="left"/>
              <w:rPr>
                <w:rFonts w:ascii="楷体" w:hAnsi="楷体" w:eastAsia="楷体" w:cs="楷体"/>
                <w:color w:val="000000"/>
                <w:sz w:val="24"/>
                <w:szCs w:val="24"/>
              </w:rPr>
            </w:pPr>
            <w:r>
              <w:rPr>
                <w:rFonts w:hint="eastAsia" w:ascii="楷体" w:hAnsi="楷体" w:eastAsia="楷体" w:cs="楷体"/>
                <w:color w:val="000000"/>
                <w:sz w:val="24"/>
                <w:szCs w:val="24"/>
              </w:rPr>
              <w:t>5. SAAS-低代码系统</w:t>
            </w:r>
          </w:p>
          <w:p w14:paraId="1EB35A0E">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6. 数据管理</w:t>
            </w:r>
          </w:p>
        </w:tc>
        <w:tc>
          <w:tcPr>
            <w:tcW w:w="1701" w:type="dxa"/>
            <w:vAlign w:val="center"/>
          </w:tcPr>
          <w:p w14:paraId="27608E4F">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鉴于本课程涉及的知识面比较广的特点，本课程的课程结构设置为模块化。以各知识模块为单位组织教学。在学生掌握基础理论知识后，套进具体场景或者案例，培养学生解决问题、具体问题具体分析的能力。</w:t>
            </w:r>
          </w:p>
        </w:tc>
        <w:tc>
          <w:tcPr>
            <w:tcW w:w="684" w:type="dxa"/>
            <w:vAlign w:val="center"/>
          </w:tcPr>
          <w:p w14:paraId="3467410A">
            <w:pPr>
              <w:pStyle w:val="12"/>
              <w:rPr>
                <w:rFonts w:ascii="楷体" w:hAnsi="楷体" w:eastAsia="楷体" w:cs="楷体"/>
                <w:color w:val="000000"/>
                <w:sz w:val="24"/>
                <w:szCs w:val="24"/>
              </w:rPr>
            </w:pPr>
          </w:p>
        </w:tc>
      </w:tr>
      <w:tr w14:paraId="407D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3EA06FCF">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客户关系管理</w:t>
            </w:r>
          </w:p>
        </w:tc>
        <w:tc>
          <w:tcPr>
            <w:tcW w:w="2552" w:type="dxa"/>
            <w:vAlign w:val="center"/>
          </w:tcPr>
          <w:p w14:paraId="2FB4FA45">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本课程以拓展知识，训练职业能力为导向；以适应不同专业对客户管理知识的需求为出发点；以工学结合为切入点，始终以学生为本；以提高教学质量、增强教学效果为直接目的。</w:t>
            </w:r>
          </w:p>
        </w:tc>
        <w:tc>
          <w:tcPr>
            <w:tcW w:w="2409" w:type="dxa"/>
            <w:vAlign w:val="center"/>
          </w:tcPr>
          <w:p w14:paraId="556F9282">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1.寻找潜在客户；2.进行客户服务管理；3.进行大客户管理；4.设计客户体验方案；5.进行客户满意管理；6.设计培养客户忠诚度计划；7.综合项目训练。</w:t>
            </w:r>
          </w:p>
        </w:tc>
        <w:tc>
          <w:tcPr>
            <w:tcW w:w="1701" w:type="dxa"/>
            <w:vAlign w:val="center"/>
          </w:tcPr>
          <w:p w14:paraId="7EC9968C">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本课程教学设计以工学结合为切入点，适应综合项目化教学理念。本课程特点及其在专业知识结构适应电子商务专业学生的学习。实践与理论相结合，注重学生实训教学。</w:t>
            </w:r>
          </w:p>
        </w:tc>
        <w:tc>
          <w:tcPr>
            <w:tcW w:w="684" w:type="dxa"/>
            <w:vAlign w:val="center"/>
          </w:tcPr>
          <w:p w14:paraId="2B5F26A6">
            <w:pPr>
              <w:pStyle w:val="12"/>
              <w:rPr>
                <w:rFonts w:ascii="楷体" w:hAnsi="楷体" w:eastAsia="楷体" w:cs="楷体"/>
                <w:color w:val="000000"/>
                <w:sz w:val="24"/>
                <w:szCs w:val="24"/>
              </w:rPr>
            </w:pPr>
          </w:p>
        </w:tc>
      </w:tr>
      <w:tr w14:paraId="3E75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0" w:type="dxa"/>
            <w:left w:w="50" w:type="dxa"/>
            <w:bottom w:w="50" w:type="dxa"/>
            <w:right w:w="50" w:type="dxa"/>
          </w:tblCellMar>
        </w:tblPrEx>
        <w:trPr>
          <w:jc w:val="center"/>
        </w:trPr>
        <w:tc>
          <w:tcPr>
            <w:tcW w:w="1271" w:type="dxa"/>
            <w:shd w:val="clear" w:color="auto" w:fill="auto"/>
            <w:vAlign w:val="center"/>
          </w:tcPr>
          <w:p w14:paraId="1ACD4392">
            <w:pPr>
              <w:pStyle w:val="12"/>
              <w:rPr>
                <w:rFonts w:ascii="楷体" w:hAnsi="楷体" w:eastAsia="楷体" w:cs="楷体"/>
                <w:color w:val="000000"/>
                <w:kern w:val="2"/>
                <w:sz w:val="24"/>
                <w:szCs w:val="24"/>
              </w:rPr>
            </w:pPr>
            <w:r>
              <w:rPr>
                <w:rFonts w:hint="eastAsia" w:ascii="楷体" w:hAnsi="楷体" w:eastAsia="楷体" w:cs="楷体"/>
                <w:color w:val="000000"/>
                <w:kern w:val="2"/>
                <w:sz w:val="24"/>
                <w:szCs w:val="24"/>
              </w:rPr>
              <w:t>新媒体营销</w:t>
            </w:r>
          </w:p>
        </w:tc>
        <w:tc>
          <w:tcPr>
            <w:tcW w:w="2552" w:type="dxa"/>
            <w:vAlign w:val="center"/>
          </w:tcPr>
          <w:p w14:paraId="64A0735B">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主要学习新媒体营销基本知识和营销运营的策略与方法，培养和提高学生运用新媒体分析和解决问题的实践能力。</w:t>
            </w:r>
          </w:p>
        </w:tc>
        <w:tc>
          <w:tcPr>
            <w:tcW w:w="2409" w:type="dxa"/>
            <w:vAlign w:val="center"/>
          </w:tcPr>
          <w:p w14:paraId="552C5292">
            <w:pPr>
              <w:widowControl/>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（1）用户画像</w:t>
            </w:r>
          </w:p>
          <w:p w14:paraId="20CC31CF">
            <w:pPr>
              <w:widowControl/>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（2）数据分析</w:t>
            </w:r>
          </w:p>
          <w:p w14:paraId="749C2278">
            <w:pPr>
              <w:widowControl/>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（3）内容设计</w:t>
            </w:r>
          </w:p>
          <w:p w14:paraId="685031B9">
            <w:pPr>
              <w:widowControl/>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（4）内容优化</w:t>
            </w:r>
          </w:p>
          <w:p w14:paraId="65BC8EEE">
            <w:pPr>
              <w:widowControl/>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（5）吸粉引流</w:t>
            </w:r>
          </w:p>
          <w:p w14:paraId="4E802331">
            <w:pPr>
              <w:widowControl/>
              <w:spacing w:line="280" w:lineRule="exact"/>
              <w:jc w:val="left"/>
              <w:rPr>
                <w:rFonts w:ascii="楷体" w:hAnsi="楷体" w:eastAsia="楷体" w:cs="楷体"/>
                <w:color w:val="000000"/>
                <w:sz w:val="24"/>
                <w:szCs w:val="24"/>
              </w:rPr>
            </w:pPr>
            <w:r>
              <w:rPr>
                <w:rFonts w:hint="eastAsia" w:ascii="楷体" w:hAnsi="楷体" w:eastAsia="楷体" w:cs="楷体"/>
                <w:color w:val="000000"/>
                <w:sz w:val="24"/>
                <w:szCs w:val="24"/>
              </w:rPr>
              <w:t>（6）构建营销社区</w:t>
            </w:r>
          </w:p>
          <w:p w14:paraId="754601B2">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（7）社交网络</w:t>
            </w:r>
          </w:p>
        </w:tc>
        <w:tc>
          <w:tcPr>
            <w:tcW w:w="1701" w:type="dxa"/>
            <w:vAlign w:val="center"/>
          </w:tcPr>
          <w:p w14:paraId="6A0AA9BC">
            <w:pPr>
              <w:pStyle w:val="12"/>
              <w:jc w:val="left"/>
              <w:rPr>
                <w:rFonts w:ascii="楷体" w:hAnsi="楷体" w:eastAsia="楷体" w:cs="楷体"/>
                <w:color w:val="000000"/>
                <w:kern w:val="2"/>
                <w:sz w:val="24"/>
                <w:szCs w:val="24"/>
              </w:rPr>
            </w:pPr>
            <w:r>
              <w:rPr>
                <w:rFonts w:hint="eastAsia" w:ascii="楷体" w:hAnsi="楷体" w:eastAsia="楷体" w:cs="楷体"/>
                <w:color w:val="000000"/>
                <w:kern w:val="2"/>
                <w:sz w:val="24"/>
                <w:szCs w:val="24"/>
              </w:rPr>
              <w:t>1.采用任务驱动法，超星平台提前布置任务，培养学生自主学习和团队合作能力；2.实施综合项目模拟实训，培养实战营销技能</w:t>
            </w:r>
          </w:p>
        </w:tc>
        <w:tc>
          <w:tcPr>
            <w:tcW w:w="684" w:type="dxa"/>
            <w:vAlign w:val="center"/>
          </w:tcPr>
          <w:p w14:paraId="203FDACC">
            <w:pPr>
              <w:pStyle w:val="12"/>
              <w:rPr>
                <w:rFonts w:ascii="楷体" w:hAnsi="楷体" w:eastAsia="楷体" w:cs="楷体"/>
                <w:color w:val="000000"/>
                <w:sz w:val="24"/>
                <w:szCs w:val="24"/>
              </w:rPr>
            </w:pPr>
          </w:p>
        </w:tc>
      </w:tr>
    </w:tbl>
    <w:p w14:paraId="158F8C79">
      <w:pPr>
        <w:numPr>
          <w:ilvl w:val="0"/>
          <w:numId w:val="1"/>
        </w:numPr>
        <w:spacing w:before="189" w:line="360" w:lineRule="auto"/>
        <w:ind w:left="21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6"/>
        <w:tblW w:w="0" w:type="auto"/>
        <w:tblInd w:w="93" w:type="dxa"/>
        <w:tblLayout w:type="fixed"/>
        <w:tblCellMar>
          <w:top w:w="0" w:type="dxa"/>
          <w:left w:w="108" w:type="dxa"/>
          <w:bottom w:w="0" w:type="dxa"/>
          <w:right w:w="108" w:type="dxa"/>
        </w:tblCellMar>
      </w:tblPr>
      <w:tblGrid>
        <w:gridCol w:w="356"/>
        <w:gridCol w:w="467"/>
        <w:gridCol w:w="1056"/>
        <w:gridCol w:w="446"/>
        <w:gridCol w:w="599"/>
        <w:gridCol w:w="554"/>
        <w:gridCol w:w="554"/>
        <w:gridCol w:w="554"/>
        <w:gridCol w:w="554"/>
        <w:gridCol w:w="554"/>
        <w:gridCol w:w="554"/>
        <w:gridCol w:w="554"/>
        <w:gridCol w:w="556"/>
        <w:gridCol w:w="357"/>
        <w:gridCol w:w="357"/>
        <w:gridCol w:w="357"/>
      </w:tblGrid>
      <w:tr w14:paraId="52F91011">
        <w:tblPrEx>
          <w:tblCellMar>
            <w:top w:w="0" w:type="dxa"/>
            <w:left w:w="108" w:type="dxa"/>
            <w:bottom w:w="0" w:type="dxa"/>
            <w:right w:w="108" w:type="dxa"/>
          </w:tblCellMar>
        </w:tblPrEx>
        <w:trPr>
          <w:trHeight w:val="300" w:hRule="atLeast"/>
        </w:trPr>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BBA47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课程类别</w:t>
            </w:r>
          </w:p>
        </w:tc>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1E9C5">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序号</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3EB649">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课程名称</w:t>
            </w: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4A2B3">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学分</w:t>
            </w: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97564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总学时</w:t>
            </w:r>
          </w:p>
        </w:tc>
        <w:tc>
          <w:tcPr>
            <w:tcW w:w="443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A26081A">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各学期学时分配</w:t>
            </w:r>
          </w:p>
        </w:tc>
        <w:tc>
          <w:tcPr>
            <w:tcW w:w="10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6E9DE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考核方式</w:t>
            </w:r>
          </w:p>
        </w:tc>
      </w:tr>
      <w:tr w14:paraId="2DCC8A81">
        <w:tblPrEx>
          <w:tblCellMar>
            <w:top w:w="0" w:type="dxa"/>
            <w:left w:w="108" w:type="dxa"/>
            <w:bottom w:w="0" w:type="dxa"/>
            <w:right w:w="108" w:type="dxa"/>
          </w:tblCellMar>
        </w:tblPrEx>
        <w:trPr>
          <w:trHeight w:val="30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BCD5F5">
            <w:pPr>
              <w:jc w:val="center"/>
              <w:rPr>
                <w:rFonts w:asciiTheme="minorEastAsia" w:hAnsiTheme="minorEastAsia" w:cstheme="minorEastAsia"/>
                <w:color w:val="000000"/>
                <w:sz w:val="18"/>
                <w:szCs w:val="18"/>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B3FBF">
            <w:pPr>
              <w:jc w:val="center"/>
              <w:rPr>
                <w:rFonts w:asciiTheme="minorEastAsia" w:hAnsiTheme="minorEastAsia" w:cstheme="minorEastAsia"/>
                <w:color w:val="000000"/>
                <w:sz w:val="18"/>
                <w:szCs w:val="18"/>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39A64">
            <w:pPr>
              <w:jc w:val="center"/>
              <w:rPr>
                <w:rFonts w:asciiTheme="minorEastAsia" w:hAnsiTheme="minorEastAsia" w:cstheme="minorEastAsia"/>
                <w:color w:val="000000"/>
                <w:sz w:val="18"/>
                <w:szCs w:val="18"/>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4F3A9">
            <w:pPr>
              <w:jc w:val="center"/>
              <w:rPr>
                <w:rFonts w:asciiTheme="minorEastAsia" w:hAnsiTheme="minorEastAsia" w:cstheme="minorEastAsia"/>
                <w:color w:val="000000"/>
                <w:sz w:val="18"/>
                <w:szCs w:val="18"/>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CD1AD">
            <w:pPr>
              <w:jc w:val="center"/>
              <w:rPr>
                <w:rFonts w:asciiTheme="minorEastAsia" w:hAnsiTheme="minorEastAsia" w:cstheme="minorEastAsia"/>
                <w:color w:val="000000"/>
                <w:sz w:val="18"/>
                <w:szCs w:val="18"/>
              </w:rPr>
            </w:pP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26EEE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线上教学</w:t>
            </w: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4DA2F">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线下教学</w:t>
            </w: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643807">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实验实训</w:t>
            </w: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70A926">
            <w:pPr>
              <w:widowControl/>
              <w:jc w:val="center"/>
              <w:textAlignment w:val="center"/>
              <w:rPr>
                <w:rFonts w:asciiTheme="minorEastAsia" w:hAnsiTheme="minorEastAsia" w:cstheme="minorEastAsia"/>
                <w:color w:val="000000"/>
                <w:sz w:val="18"/>
                <w:szCs w:val="18"/>
              </w:rPr>
            </w:pPr>
            <w:r>
              <w:rPr>
                <w:rStyle w:val="14"/>
                <w:rFonts w:asciiTheme="minorEastAsia" w:hAnsiTheme="minorEastAsia" w:eastAsiaTheme="minorEastAsia" w:cstheme="minorEastAsia"/>
                <w:sz w:val="18"/>
                <w:szCs w:val="18"/>
                <w:lang w:bidi="ar"/>
              </w:rPr>
              <w:t>一</w:t>
            </w: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218A65">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二</w:t>
            </w: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B9B828">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三</w:t>
            </w: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34615">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四</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0E197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五</w:t>
            </w:r>
          </w:p>
        </w:tc>
        <w:tc>
          <w:tcPr>
            <w:tcW w:w="3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816A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过程性考核</w:t>
            </w:r>
          </w:p>
        </w:tc>
        <w:tc>
          <w:tcPr>
            <w:tcW w:w="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D0E80">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终结性考核</w:t>
            </w:r>
          </w:p>
        </w:tc>
      </w:tr>
      <w:tr w14:paraId="69CE2FF6">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A779D">
            <w:pPr>
              <w:jc w:val="center"/>
              <w:rPr>
                <w:rFonts w:asciiTheme="minorEastAsia" w:hAnsiTheme="minorEastAsia" w:cstheme="minorEastAsia"/>
                <w:color w:val="000000"/>
                <w:sz w:val="18"/>
                <w:szCs w:val="18"/>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303C9">
            <w:pPr>
              <w:jc w:val="center"/>
              <w:rPr>
                <w:rFonts w:asciiTheme="minorEastAsia" w:hAnsiTheme="minorEastAsia" w:cstheme="minorEastAsia"/>
                <w:color w:val="000000"/>
                <w:sz w:val="18"/>
                <w:szCs w:val="18"/>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CDA19">
            <w:pPr>
              <w:jc w:val="center"/>
              <w:rPr>
                <w:rFonts w:asciiTheme="minorEastAsia" w:hAnsiTheme="minorEastAsia" w:cstheme="minorEastAsia"/>
                <w:color w:val="000000"/>
                <w:sz w:val="18"/>
                <w:szCs w:val="18"/>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FD6CC">
            <w:pPr>
              <w:jc w:val="center"/>
              <w:rPr>
                <w:rFonts w:asciiTheme="minorEastAsia" w:hAnsiTheme="minorEastAsia" w:cstheme="minorEastAsia"/>
                <w:color w:val="000000"/>
                <w:sz w:val="18"/>
                <w:szCs w:val="18"/>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95BDA">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A14B7">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812B0">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71C29">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F61D3">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D188B">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CDC54">
            <w:pPr>
              <w:jc w:val="center"/>
              <w:rPr>
                <w:rFonts w:asciiTheme="minorEastAsia" w:hAnsiTheme="minorEastAsia" w:cstheme="minorEastAsia"/>
                <w:color w:val="000000"/>
                <w:sz w:val="18"/>
                <w:szCs w:val="18"/>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89764">
            <w:pPr>
              <w:jc w:val="center"/>
              <w:rPr>
                <w:rFonts w:asciiTheme="minorEastAsia" w:hAnsiTheme="minorEastAsia" w:cstheme="minorEastAsia"/>
                <w:color w:val="000000"/>
                <w:sz w:val="18"/>
                <w:szCs w:val="18"/>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9D23C">
            <w:pPr>
              <w:jc w:val="center"/>
              <w:rPr>
                <w:rFonts w:asciiTheme="minorEastAsia" w:hAnsiTheme="minorEastAsia" w:cstheme="minorEastAsia"/>
                <w:color w:val="000000"/>
                <w:sz w:val="18"/>
                <w:szCs w:val="18"/>
              </w:rPr>
            </w:pPr>
          </w:p>
        </w:tc>
        <w:tc>
          <w:tcPr>
            <w:tcW w:w="3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F309D">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AB24">
            <w:pPr>
              <w:widowControl/>
              <w:jc w:val="center"/>
              <w:textAlignment w:val="center"/>
              <w:rPr>
                <w:rFonts w:asciiTheme="minorEastAsia" w:hAnsiTheme="minorEastAsia" w:cstheme="minorEastAsia"/>
                <w:color w:val="000000"/>
                <w:sz w:val="18"/>
                <w:szCs w:val="18"/>
              </w:rPr>
            </w:pPr>
            <w:r>
              <w:rPr>
                <w:rStyle w:val="15"/>
                <w:rFonts w:asciiTheme="minorEastAsia" w:hAnsiTheme="minorEastAsia" w:eastAsiaTheme="minorEastAsia" w:cstheme="minorEastAsia"/>
                <w:sz w:val="18"/>
                <w:szCs w:val="18"/>
                <w:lang w:bidi="ar"/>
              </w:rPr>
              <w:t>闭卷</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046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开卷</w:t>
            </w:r>
          </w:p>
        </w:tc>
      </w:tr>
      <w:tr w14:paraId="6643E8F2">
        <w:tblPrEx>
          <w:tblCellMar>
            <w:top w:w="0" w:type="dxa"/>
            <w:left w:w="108" w:type="dxa"/>
            <w:bottom w:w="0" w:type="dxa"/>
            <w:right w:w="108" w:type="dxa"/>
          </w:tblCellMar>
        </w:tblPrEx>
        <w:trPr>
          <w:trHeight w:val="930" w:hRule="atLeast"/>
        </w:trPr>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07242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公共基础课</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0973">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8345E">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毛泽东思想和中国特色社会主义理论体系概论</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4C0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DFF8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963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D27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7C3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69D7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57CFC">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0C5C">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C642">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879DA">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C28BE">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71C5">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46CB">
            <w:pPr>
              <w:jc w:val="center"/>
              <w:rPr>
                <w:rFonts w:asciiTheme="minorEastAsia" w:hAnsiTheme="minorEastAsia" w:cstheme="minorEastAsia"/>
                <w:color w:val="000000"/>
                <w:sz w:val="18"/>
                <w:szCs w:val="18"/>
              </w:rPr>
            </w:pPr>
          </w:p>
        </w:tc>
      </w:tr>
      <w:tr w14:paraId="6406C696">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1CBD96">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145D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9EC0">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思想道德与法治</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BE7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9B8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F3E9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EC03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A0FE">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07CD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ED9F">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6FE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2F09">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E37A">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32593">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6B690">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ED6A">
            <w:pPr>
              <w:jc w:val="center"/>
              <w:rPr>
                <w:rFonts w:asciiTheme="minorEastAsia" w:hAnsiTheme="minorEastAsia" w:cstheme="minorEastAsia"/>
                <w:color w:val="000000"/>
                <w:sz w:val="18"/>
                <w:szCs w:val="18"/>
              </w:rPr>
            </w:pPr>
          </w:p>
        </w:tc>
      </w:tr>
      <w:tr w14:paraId="24761D77">
        <w:tblPrEx>
          <w:tblCellMar>
            <w:top w:w="0" w:type="dxa"/>
            <w:left w:w="108" w:type="dxa"/>
            <w:bottom w:w="0" w:type="dxa"/>
            <w:right w:w="108" w:type="dxa"/>
          </w:tblCellMar>
        </w:tblPrEx>
        <w:trPr>
          <w:trHeight w:val="90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46820">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B16F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52CC0">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习近平新时代中国特色社会主义思想概论</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2F1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7FB3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E88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42C0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B4A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A818F">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0FAF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1C32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B23BE">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4C6EC">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FB612">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E4E2">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5DC84">
            <w:pPr>
              <w:jc w:val="center"/>
              <w:rPr>
                <w:rFonts w:asciiTheme="minorEastAsia" w:hAnsiTheme="minorEastAsia" w:cstheme="minorEastAsia"/>
                <w:color w:val="000000"/>
                <w:sz w:val="18"/>
                <w:szCs w:val="18"/>
              </w:rPr>
            </w:pPr>
          </w:p>
        </w:tc>
      </w:tr>
      <w:tr w14:paraId="7FE2E376">
        <w:tblPrEx>
          <w:tblCellMar>
            <w:top w:w="0" w:type="dxa"/>
            <w:left w:w="108" w:type="dxa"/>
            <w:bottom w:w="0" w:type="dxa"/>
            <w:right w:w="108" w:type="dxa"/>
          </w:tblCellMar>
        </w:tblPrEx>
        <w:trPr>
          <w:trHeight w:val="675"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4EBEB">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B866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E0AC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形势与政策教育（一～五）</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F2B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ED76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DA76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C8D5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06EB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7DF63">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33B1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87BB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526E">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4E5C">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D1AD">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D62D">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2476A">
            <w:pPr>
              <w:jc w:val="center"/>
              <w:rPr>
                <w:rFonts w:asciiTheme="minorEastAsia" w:hAnsiTheme="minorEastAsia" w:cstheme="minorEastAsia"/>
                <w:color w:val="000000"/>
                <w:sz w:val="18"/>
                <w:szCs w:val="18"/>
              </w:rPr>
            </w:pPr>
          </w:p>
        </w:tc>
      </w:tr>
      <w:tr w14:paraId="44A43EE1">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5FFF2">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2346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14E9F">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大学生心理健康教育</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A744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8A83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7A6A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3A23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B841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F919D">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22F1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951B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6925">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88DF6">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171D">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79C2">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5C8F">
            <w:pPr>
              <w:jc w:val="center"/>
              <w:rPr>
                <w:rFonts w:asciiTheme="minorEastAsia" w:hAnsiTheme="minorEastAsia" w:cstheme="minorEastAsia"/>
                <w:color w:val="000000"/>
                <w:sz w:val="18"/>
                <w:szCs w:val="18"/>
              </w:rPr>
            </w:pPr>
          </w:p>
        </w:tc>
      </w:tr>
      <w:tr w14:paraId="61551BFA">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4CA65">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1A2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73A7">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信息技术基础</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1D6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83BF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8CC3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7B7B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ECC0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280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8186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20D2C">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5FE1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34C4">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8090C">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66684">
            <w:pPr>
              <w:widowControl/>
              <w:jc w:val="center"/>
              <w:textAlignment w:val="center"/>
              <w:rPr>
                <w:rFonts w:asciiTheme="minorEastAsia" w:hAnsiTheme="minorEastAsia" w:cstheme="minorEastAsia"/>
                <w:color w:val="000000"/>
                <w:sz w:val="18"/>
                <w:szCs w:val="18"/>
              </w:rPr>
            </w:pPr>
            <w:r>
              <w:rPr>
                <w:rStyle w:val="16"/>
                <w:rFonts w:asciiTheme="minorEastAsia" w:hAnsiTheme="minorEastAsia" w:eastAsiaTheme="minorEastAsia" w:cstheme="minorEastAsia"/>
                <w:sz w:val="18"/>
                <w:szCs w:val="18"/>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A08EA">
            <w:pPr>
              <w:widowControl/>
              <w:jc w:val="center"/>
              <w:textAlignment w:val="center"/>
              <w:rPr>
                <w:rFonts w:asciiTheme="minorEastAsia" w:hAnsiTheme="minorEastAsia" w:cstheme="minorEastAsia"/>
                <w:color w:val="000000"/>
                <w:sz w:val="18"/>
                <w:szCs w:val="18"/>
              </w:rPr>
            </w:pPr>
          </w:p>
        </w:tc>
      </w:tr>
      <w:tr w14:paraId="1E91E981">
        <w:tblPrEx>
          <w:tblCellMar>
            <w:top w:w="0" w:type="dxa"/>
            <w:left w:w="108" w:type="dxa"/>
            <w:bottom w:w="0" w:type="dxa"/>
            <w:right w:w="108" w:type="dxa"/>
          </w:tblCellMar>
        </w:tblPrEx>
        <w:trPr>
          <w:trHeight w:val="450" w:hRule="atLeast"/>
        </w:trPr>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39396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专业课</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1E93">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7</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6C47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企业管理基础</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E72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8377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0769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2CE4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62820">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0DC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AEDB3">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F0E90">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68A1A">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62FB">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4ED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45BE">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E4AC">
            <w:pPr>
              <w:jc w:val="center"/>
              <w:rPr>
                <w:rFonts w:asciiTheme="minorEastAsia" w:hAnsiTheme="minorEastAsia" w:cstheme="minorEastAsia"/>
                <w:color w:val="000000"/>
                <w:sz w:val="18"/>
                <w:szCs w:val="18"/>
              </w:rPr>
            </w:pPr>
          </w:p>
        </w:tc>
      </w:tr>
      <w:tr w14:paraId="6B0F87A8">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7F462">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547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40EB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经济学基础</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7DA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B454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896C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09CF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FD701">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6FA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640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792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794E5">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6595E">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0203">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AC1B">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1A0CA">
            <w:pPr>
              <w:jc w:val="center"/>
              <w:rPr>
                <w:rFonts w:asciiTheme="minorEastAsia" w:hAnsiTheme="minorEastAsia" w:cstheme="minorEastAsia"/>
                <w:color w:val="000000"/>
                <w:sz w:val="18"/>
                <w:szCs w:val="18"/>
              </w:rPr>
            </w:pPr>
          </w:p>
        </w:tc>
      </w:tr>
      <w:tr w14:paraId="2FED9DE2">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4E4C9">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0DC06">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9</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4F56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商务礼仪</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CA9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91C8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0E5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CCA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B238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474E3">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694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0D2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45A5F">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6CA7D">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B5D3">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0827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DE59">
            <w:pPr>
              <w:jc w:val="center"/>
              <w:rPr>
                <w:rFonts w:asciiTheme="minorEastAsia" w:hAnsiTheme="minorEastAsia" w:cstheme="minorEastAsia"/>
                <w:color w:val="000000"/>
                <w:sz w:val="18"/>
                <w:szCs w:val="18"/>
              </w:rPr>
            </w:pPr>
          </w:p>
        </w:tc>
      </w:tr>
      <w:tr w14:paraId="61160393">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33C48">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F5248">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C78E0">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企业法律实务</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34D9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3BC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7908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B6AE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72DE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A116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AB3A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93A5F">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76AAF">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EB49">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C7B3">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6901">
            <w:pPr>
              <w:widowControl/>
              <w:jc w:val="center"/>
              <w:textAlignment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0737">
            <w:pPr>
              <w:jc w:val="center"/>
              <w:rPr>
                <w:rFonts w:asciiTheme="minorEastAsia" w:hAnsiTheme="minorEastAsia" w:cstheme="minorEastAsia"/>
                <w:color w:val="000000"/>
                <w:sz w:val="18"/>
                <w:szCs w:val="18"/>
              </w:rPr>
            </w:pPr>
          </w:p>
        </w:tc>
      </w:tr>
      <w:tr w14:paraId="71306050">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0E60A">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4A7FF">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1</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2F49">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企业财务知识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3859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C2C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F886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4E9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0F08">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C6D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3093">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2CD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F787">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B10F">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3DDE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B8E8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A3EA">
            <w:pPr>
              <w:jc w:val="center"/>
              <w:rPr>
                <w:rFonts w:asciiTheme="minorEastAsia" w:hAnsiTheme="minorEastAsia" w:cstheme="minorEastAsia"/>
                <w:color w:val="000000"/>
                <w:sz w:val="18"/>
                <w:szCs w:val="18"/>
              </w:rPr>
            </w:pPr>
          </w:p>
        </w:tc>
      </w:tr>
      <w:tr w14:paraId="39854B9F">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D5E43">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7436">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DF4B">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人力资源管理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D50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9A3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A4B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EE9E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0886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BAE8E">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1B6A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706E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9433">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68D36">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A109">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682B">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83BF6">
            <w:pPr>
              <w:jc w:val="center"/>
              <w:rPr>
                <w:rFonts w:asciiTheme="minorEastAsia" w:hAnsiTheme="minorEastAsia" w:cstheme="minorEastAsia"/>
                <w:color w:val="000000"/>
                <w:sz w:val="18"/>
                <w:szCs w:val="18"/>
              </w:rPr>
            </w:pPr>
          </w:p>
        </w:tc>
      </w:tr>
      <w:tr w14:paraId="6A1E2C8B">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6B183">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27AA6">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3</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EF9C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供应链与物流管理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2AEF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E0BF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C15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1477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BA4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330C">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BD76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381E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B64C8">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76FF2">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22F45">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282A">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0D88A">
            <w:pPr>
              <w:jc w:val="center"/>
              <w:rPr>
                <w:rFonts w:asciiTheme="minorEastAsia" w:hAnsiTheme="minorEastAsia" w:cstheme="minorEastAsia"/>
                <w:color w:val="000000"/>
                <w:sz w:val="18"/>
                <w:szCs w:val="18"/>
              </w:rPr>
            </w:pPr>
          </w:p>
        </w:tc>
      </w:tr>
      <w:tr w14:paraId="11FF069E">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4489D">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73DB">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4</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638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市场营销理论与实务</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97D6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3D1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BED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AE5E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24B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FC3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1A98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426B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EAD39">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1BD1">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10D5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749E6">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CC78E">
            <w:pPr>
              <w:jc w:val="center"/>
              <w:rPr>
                <w:rFonts w:asciiTheme="minorEastAsia" w:hAnsiTheme="minorEastAsia" w:cstheme="minorEastAsia"/>
                <w:color w:val="000000"/>
                <w:sz w:val="18"/>
                <w:szCs w:val="18"/>
              </w:rPr>
            </w:pPr>
          </w:p>
        </w:tc>
      </w:tr>
      <w:tr w14:paraId="06BE2171">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065C4">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C46F">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A91F5">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质量管理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B0CE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F49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169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AA8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DC1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4B0B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514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BCD9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2C2EA">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1B315">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FF6B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40A7">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0F45">
            <w:pPr>
              <w:jc w:val="center"/>
              <w:rPr>
                <w:rFonts w:asciiTheme="minorEastAsia" w:hAnsiTheme="minorEastAsia" w:cstheme="minorEastAsia"/>
                <w:color w:val="000000"/>
                <w:sz w:val="18"/>
                <w:szCs w:val="18"/>
              </w:rPr>
            </w:pPr>
          </w:p>
        </w:tc>
      </w:tr>
      <w:tr w14:paraId="3C9A6B55">
        <w:tblPrEx>
          <w:tblCellMar>
            <w:top w:w="0" w:type="dxa"/>
            <w:left w:w="108" w:type="dxa"/>
            <w:bottom w:w="0" w:type="dxa"/>
            <w:right w:w="108" w:type="dxa"/>
          </w:tblCellMar>
        </w:tblPrEx>
        <w:trPr>
          <w:trHeight w:val="675"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393FD">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2EC43">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6</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BE2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统计基础与商务数据分析</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A835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74C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02B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21A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081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D3D8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E39AC">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D12E">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E184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DE80">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53A7">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2F147">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62229">
            <w:pPr>
              <w:jc w:val="center"/>
              <w:rPr>
                <w:rFonts w:asciiTheme="minorEastAsia" w:hAnsiTheme="minorEastAsia" w:cstheme="minorEastAsia"/>
                <w:color w:val="000000"/>
                <w:sz w:val="18"/>
                <w:szCs w:val="18"/>
              </w:rPr>
            </w:pPr>
          </w:p>
        </w:tc>
      </w:tr>
      <w:tr w14:paraId="4958F6D5">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F44E9">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72668">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7</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079E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企业经营决策模拟</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7AC9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96C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581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0AD5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330F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743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DD84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EFB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8517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90B91">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AEEBF">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D844D">
            <w:pPr>
              <w:widowControl/>
              <w:jc w:val="center"/>
              <w:textAlignment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399CB">
            <w:pPr>
              <w:jc w:val="center"/>
              <w:rPr>
                <w:rFonts w:asciiTheme="minorEastAsia" w:hAnsiTheme="minorEastAsia" w:cstheme="minorEastAsia"/>
                <w:color w:val="000000"/>
                <w:sz w:val="18"/>
                <w:szCs w:val="18"/>
              </w:rPr>
            </w:pPr>
          </w:p>
        </w:tc>
      </w:tr>
      <w:tr w14:paraId="0664B97B">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8E061B">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56E07">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1</w:t>
            </w:r>
            <w:r>
              <w:rPr>
                <w:rFonts w:hint="eastAsia" w:asciiTheme="minorEastAsia" w:hAnsiTheme="minorEastAsia" w:cstheme="minorEastAsia"/>
                <w:color w:val="000000"/>
                <w:kern w:val="0"/>
                <w:sz w:val="18"/>
                <w:szCs w:val="18"/>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C80E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创新思维与方法</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379E">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8A59">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592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40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C8D2">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361FF">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9AF9">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783EF">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732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5310">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FD983">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C2FA">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8CF0">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4A7FC">
            <w:pPr>
              <w:jc w:val="center"/>
              <w:rPr>
                <w:rFonts w:asciiTheme="minorEastAsia" w:hAnsiTheme="minorEastAsia" w:cstheme="minorEastAsia"/>
                <w:color w:val="000000"/>
                <w:sz w:val="18"/>
                <w:szCs w:val="18"/>
              </w:rPr>
            </w:pPr>
          </w:p>
        </w:tc>
      </w:tr>
      <w:tr w14:paraId="6CD5F276">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2EE9F">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F289">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19</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632B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企业文化</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E138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956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5E8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A9CE1">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0EBF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A437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286C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616C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E1AF">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4977">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9D4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B6D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F9006">
            <w:pPr>
              <w:jc w:val="center"/>
              <w:rPr>
                <w:rFonts w:asciiTheme="minorEastAsia" w:hAnsiTheme="minorEastAsia" w:cstheme="minorEastAsia"/>
                <w:color w:val="000000"/>
                <w:sz w:val="18"/>
                <w:szCs w:val="18"/>
              </w:rPr>
            </w:pPr>
          </w:p>
        </w:tc>
      </w:tr>
      <w:tr w14:paraId="2544BBDA">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784E3">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07408">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2</w:t>
            </w:r>
            <w:r>
              <w:rPr>
                <w:rFonts w:hint="eastAsia" w:asciiTheme="minorEastAsia" w:hAnsiTheme="minorEastAsia" w:cstheme="minorEastAsia"/>
                <w:color w:val="000000"/>
                <w:kern w:val="0"/>
                <w:sz w:val="18"/>
                <w:szCs w:val="18"/>
                <w:lang w:val="en-US" w:eastAsia="zh-CN" w:bidi="ar"/>
              </w:rPr>
              <w:t>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C9729">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工作分析</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9373">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EA1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FE4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99A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BAB4">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8FB8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813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0AF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D604F">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7E07">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9087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01DF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2BE94">
            <w:pPr>
              <w:jc w:val="center"/>
              <w:rPr>
                <w:rFonts w:asciiTheme="minorEastAsia" w:hAnsiTheme="minorEastAsia" w:cstheme="minorEastAsia"/>
                <w:color w:val="000000"/>
                <w:sz w:val="18"/>
                <w:szCs w:val="18"/>
              </w:rPr>
            </w:pPr>
          </w:p>
        </w:tc>
      </w:tr>
      <w:tr w14:paraId="4F04ACA7">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DF1140">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4DA3">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2</w:t>
            </w:r>
            <w:r>
              <w:rPr>
                <w:rFonts w:hint="eastAsia" w:asciiTheme="minorEastAsia" w:hAnsiTheme="minorEastAsia" w:cstheme="minorEastAsia"/>
                <w:color w:val="000000"/>
                <w:kern w:val="0"/>
                <w:sz w:val="18"/>
                <w:szCs w:val="18"/>
                <w:lang w:val="en-US" w:eastAsia="zh-CN" w:bidi="ar"/>
              </w:rPr>
              <w:t>1</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3C88">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采购谈判管理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4F30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0617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E4AF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900B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499D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3C9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3D8B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EE44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EBF55">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272D3">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3F4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C26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C1BB">
            <w:pPr>
              <w:jc w:val="center"/>
              <w:rPr>
                <w:rFonts w:asciiTheme="minorEastAsia" w:hAnsiTheme="minorEastAsia" w:cstheme="minorEastAsia"/>
                <w:color w:val="000000"/>
                <w:sz w:val="18"/>
                <w:szCs w:val="18"/>
              </w:rPr>
            </w:pPr>
          </w:p>
        </w:tc>
      </w:tr>
      <w:tr w14:paraId="4C01A68E">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41E08">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C14D">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2</w:t>
            </w:r>
            <w:r>
              <w:rPr>
                <w:rFonts w:hint="eastAsia" w:asciiTheme="minorEastAsia" w:hAnsiTheme="minorEastAsia" w:cstheme="minorEastAsia"/>
                <w:color w:val="000000"/>
                <w:kern w:val="0"/>
                <w:sz w:val="18"/>
                <w:szCs w:val="18"/>
                <w:lang w:val="en-US" w:eastAsia="zh-CN" w:bidi="ar"/>
              </w:rPr>
              <w:t>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FB43">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市场调查技术</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50A6B">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D4D2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1542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sz w:val="18"/>
                <w:szCs w:val="18"/>
                <w:lang w:val="en-US" w:eastAsia="zh-CN"/>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50B7">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A326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sz w:val="18"/>
                <w:szCs w:val="18"/>
                <w:lang w:val="en-US" w:eastAsia="zh-CN"/>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7E5F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F028">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204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sz w:val="18"/>
                <w:szCs w:val="18"/>
                <w:lang w:val="en-US" w:eastAsia="zh-CN"/>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5F67">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4F42">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F6316">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92364">
            <w:pPr>
              <w:widowControl/>
              <w:jc w:val="center"/>
              <w:textAlignment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BFCAE">
            <w:pPr>
              <w:jc w:val="center"/>
              <w:rPr>
                <w:rFonts w:asciiTheme="minorEastAsia" w:hAnsiTheme="minorEastAsia" w:cstheme="minorEastAsia"/>
                <w:color w:val="000000"/>
                <w:sz w:val="18"/>
                <w:szCs w:val="18"/>
              </w:rPr>
            </w:pPr>
          </w:p>
        </w:tc>
      </w:tr>
      <w:tr w14:paraId="31DD1C12">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1C83F">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CB0C">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bidi="ar"/>
              </w:rPr>
              <w:t>2</w:t>
            </w:r>
            <w:r>
              <w:rPr>
                <w:rFonts w:hint="eastAsia" w:asciiTheme="minorEastAsia" w:hAnsiTheme="minorEastAsia" w:cstheme="minorEastAsia"/>
                <w:color w:val="000000"/>
                <w:kern w:val="0"/>
                <w:sz w:val="18"/>
                <w:szCs w:val="18"/>
                <w:lang w:val="en-US" w:eastAsia="zh-CN" w:bidi="ar"/>
              </w:rPr>
              <w:t>3</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DF36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国际贸易理论与实务</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2AC1">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2F05">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89C67">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3235">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1A0D">
            <w:pPr>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sz w:val="18"/>
                <w:szCs w:val="18"/>
                <w:lang w:val="en-US" w:eastAsia="zh-CN"/>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BD24D">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4BB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AF24">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F3A93">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9A2E">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338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47E56">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3657A">
            <w:pPr>
              <w:jc w:val="center"/>
              <w:rPr>
                <w:rFonts w:asciiTheme="minorEastAsia" w:hAnsiTheme="minorEastAsia" w:cstheme="minorEastAsia"/>
                <w:color w:val="000000"/>
                <w:sz w:val="18"/>
                <w:szCs w:val="18"/>
              </w:rPr>
            </w:pPr>
          </w:p>
        </w:tc>
      </w:tr>
      <w:tr w14:paraId="2C78ED6F">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0F388">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FCA9">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2</w:t>
            </w:r>
            <w:r>
              <w:rPr>
                <w:rFonts w:hint="eastAsia" w:asciiTheme="minorEastAsia" w:hAnsiTheme="minorEastAsia" w:cstheme="minorEastAsia"/>
                <w:color w:val="000000"/>
                <w:kern w:val="0"/>
                <w:sz w:val="18"/>
                <w:szCs w:val="18"/>
                <w:lang w:val="en-US" w:eastAsia="zh-CN" w:bidi="ar"/>
              </w:rPr>
              <w:t>4</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FC2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战略管理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7A0B3">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E8E4">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F4B7A">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C466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999CF">
            <w:pPr>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sz w:val="18"/>
                <w:szCs w:val="18"/>
                <w:lang w:val="en-US" w:eastAsia="zh-CN"/>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E6C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13C4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DF2FD">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DC8C">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8F74">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10A9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2A51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29E5">
            <w:pPr>
              <w:jc w:val="center"/>
              <w:rPr>
                <w:rFonts w:asciiTheme="minorEastAsia" w:hAnsiTheme="minorEastAsia" w:cstheme="minorEastAsia"/>
                <w:color w:val="000000"/>
                <w:sz w:val="18"/>
                <w:szCs w:val="18"/>
              </w:rPr>
            </w:pPr>
          </w:p>
        </w:tc>
      </w:tr>
      <w:tr w14:paraId="569DA733">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20ABA">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BC71">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2</w:t>
            </w:r>
            <w:r>
              <w:rPr>
                <w:rFonts w:hint="eastAsia" w:asciiTheme="minorEastAsia" w:hAnsiTheme="minorEastAsia" w:cstheme="minorEastAsia"/>
                <w:color w:val="000000"/>
                <w:kern w:val="0"/>
                <w:sz w:val="18"/>
                <w:szCs w:val="18"/>
                <w:lang w:val="en-US" w:eastAsia="zh-CN" w:bidi="ar"/>
              </w:rPr>
              <w:t>5</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7986">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企业数字化管理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B5F8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97F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E60B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EE4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496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640D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43E1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FD119">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5CED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502A">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F4B3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8A3B">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0DE3">
            <w:pPr>
              <w:jc w:val="center"/>
              <w:rPr>
                <w:rFonts w:asciiTheme="minorEastAsia" w:hAnsiTheme="minorEastAsia" w:cstheme="minorEastAsia"/>
                <w:color w:val="000000"/>
                <w:sz w:val="18"/>
                <w:szCs w:val="18"/>
              </w:rPr>
            </w:pPr>
          </w:p>
        </w:tc>
      </w:tr>
      <w:tr w14:paraId="30500852">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0AD33">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AF70D">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26</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ABD52">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客户关系管理</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F4B17">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val="en-US" w:eastAsia="zh-CN" w:bidi="ar"/>
              </w:rPr>
              <w:t>4</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59BF">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A2333">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40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F2F9">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A215B">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9276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B918">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3C70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EF9A4">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64</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18CE9">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487D8">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CF2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7D6A">
            <w:pPr>
              <w:jc w:val="center"/>
              <w:rPr>
                <w:rFonts w:asciiTheme="minorEastAsia" w:hAnsiTheme="minorEastAsia" w:cstheme="minorEastAsia"/>
                <w:color w:val="000000"/>
                <w:sz w:val="18"/>
                <w:szCs w:val="18"/>
              </w:rPr>
            </w:pPr>
          </w:p>
        </w:tc>
      </w:tr>
      <w:tr w14:paraId="44C63D69">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8B87D">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B07B0">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27</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C3B89">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新媒体营销</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801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E3D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4F7F">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22D9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8A2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E88FE">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8CB5E">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D8B01">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5F9D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32</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7D74">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492BF">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AFEB5">
            <w:pPr>
              <w:widowControl/>
              <w:jc w:val="center"/>
              <w:textAlignment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269">
            <w:pPr>
              <w:jc w:val="center"/>
              <w:rPr>
                <w:rFonts w:asciiTheme="minorEastAsia" w:hAnsiTheme="minorEastAsia" w:cstheme="minorEastAsia"/>
                <w:color w:val="000000"/>
                <w:sz w:val="18"/>
                <w:szCs w:val="18"/>
              </w:rPr>
            </w:pPr>
          </w:p>
        </w:tc>
      </w:tr>
      <w:tr w14:paraId="62EA7731">
        <w:tblPrEx>
          <w:tblCellMar>
            <w:top w:w="0" w:type="dxa"/>
            <w:left w:w="108" w:type="dxa"/>
            <w:bottom w:w="0" w:type="dxa"/>
            <w:right w:w="108" w:type="dxa"/>
          </w:tblCellMar>
        </w:tblPrEx>
        <w:trPr>
          <w:trHeight w:val="480" w:hRule="atLeast"/>
        </w:trPr>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4B4F5B">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职业能力拓展课</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6A44E">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28</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21FB">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大学生创业基础</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29C68">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1E96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40F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BDD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A9A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0DB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B92E0">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837E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DA422">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C209E">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CE43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FB4AF">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5EFC8">
            <w:pPr>
              <w:jc w:val="center"/>
              <w:rPr>
                <w:rFonts w:asciiTheme="minorEastAsia" w:hAnsiTheme="minorEastAsia" w:cstheme="minorEastAsia"/>
                <w:color w:val="000000"/>
                <w:sz w:val="18"/>
                <w:szCs w:val="18"/>
              </w:rPr>
            </w:pPr>
          </w:p>
        </w:tc>
      </w:tr>
      <w:tr w14:paraId="4926C70D">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456EE">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05B31">
            <w:pPr>
              <w:widowControl/>
              <w:jc w:val="center"/>
              <w:textAlignment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val="en-US" w:eastAsia="zh-CN" w:bidi="ar"/>
              </w:rPr>
              <w:t>29</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B2C2E">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应用文写作</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F05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107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59C22">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FE7B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B89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AE7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48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C33E0">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BC6BF">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FAAE">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F92E4">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4EDFE">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6609">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E490">
            <w:pPr>
              <w:jc w:val="center"/>
              <w:rPr>
                <w:rFonts w:asciiTheme="minorEastAsia" w:hAnsiTheme="minorEastAsia" w:cstheme="minorEastAsia"/>
                <w:color w:val="000000"/>
                <w:sz w:val="18"/>
                <w:szCs w:val="18"/>
              </w:rPr>
            </w:pPr>
          </w:p>
        </w:tc>
      </w:tr>
      <w:tr w14:paraId="5E8118C1">
        <w:tblPrEx>
          <w:tblCellMar>
            <w:top w:w="0" w:type="dxa"/>
            <w:left w:w="108" w:type="dxa"/>
            <w:bottom w:w="0" w:type="dxa"/>
            <w:right w:w="108" w:type="dxa"/>
          </w:tblCellMar>
        </w:tblPrEx>
        <w:trPr>
          <w:trHeight w:val="300" w:hRule="atLeast"/>
        </w:trPr>
        <w:tc>
          <w:tcPr>
            <w:tcW w:w="3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FBEA26">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实践教学环节</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170B2">
            <w:pPr>
              <w:widowControl/>
              <w:jc w:val="center"/>
              <w:textAlignment w:val="center"/>
              <w:rPr>
                <w:rFonts w:hint="eastAsia" w:asciiTheme="minorEastAsia" w:hAnsiTheme="minorEastAsia" w:eastAsiaTheme="minorEastAsia" w:cstheme="minorEastAsia"/>
                <w:color w:val="000000"/>
                <w:sz w:val="18"/>
                <w:szCs w:val="18"/>
                <w:lang w:eastAsia="zh-CN"/>
              </w:rPr>
            </w:pPr>
            <w:r>
              <w:rPr>
                <w:rFonts w:hint="eastAsia" w:asciiTheme="minorEastAsia" w:hAnsiTheme="minorEastAsia" w:cstheme="minorEastAsia"/>
                <w:color w:val="000000"/>
                <w:kern w:val="0"/>
                <w:sz w:val="18"/>
                <w:szCs w:val="18"/>
                <w:lang w:bidi="ar"/>
              </w:rPr>
              <w:t>3</w:t>
            </w:r>
            <w:r>
              <w:rPr>
                <w:rFonts w:hint="eastAsia" w:asciiTheme="minorEastAsia" w:hAnsiTheme="minorEastAsia" w:cstheme="minorEastAsia"/>
                <w:color w:val="000000"/>
                <w:kern w:val="0"/>
                <w:sz w:val="18"/>
                <w:szCs w:val="18"/>
                <w:lang w:val="en-US" w:eastAsia="zh-CN" w:bidi="ar"/>
              </w:rPr>
              <w:t>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FACC3">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入学教育</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6FE0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2FA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0FEF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E22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84F87">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5F0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C88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0EB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C8CFE">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8FFCA">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4060A">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0F9E">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C609">
            <w:pPr>
              <w:jc w:val="center"/>
              <w:rPr>
                <w:rFonts w:asciiTheme="minorEastAsia" w:hAnsiTheme="minorEastAsia" w:cstheme="minorEastAsia"/>
                <w:color w:val="000000"/>
                <w:sz w:val="18"/>
                <w:szCs w:val="18"/>
              </w:rPr>
            </w:pPr>
          </w:p>
        </w:tc>
      </w:tr>
      <w:tr w14:paraId="7CAF34AE">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8F05E">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6C6B1">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3</w:t>
            </w:r>
            <w:r>
              <w:rPr>
                <w:rFonts w:hint="eastAsia" w:asciiTheme="minorEastAsia" w:hAnsiTheme="minorEastAsia" w:cstheme="minorEastAsia"/>
                <w:color w:val="000000"/>
                <w:kern w:val="0"/>
                <w:sz w:val="18"/>
                <w:szCs w:val="18"/>
                <w:lang w:val="en-US" w:eastAsia="zh-CN" w:bidi="ar"/>
              </w:rPr>
              <w:t>1</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9229">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毕业教育</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F188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940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84DA">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043D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B48F1">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02651">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E2A8">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FA1B">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955C">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1481D">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3B2E">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7515">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26233">
            <w:pPr>
              <w:jc w:val="center"/>
              <w:rPr>
                <w:rFonts w:asciiTheme="minorEastAsia" w:hAnsiTheme="minorEastAsia" w:cstheme="minorEastAsia"/>
                <w:color w:val="000000"/>
                <w:sz w:val="18"/>
                <w:szCs w:val="18"/>
              </w:rPr>
            </w:pPr>
          </w:p>
        </w:tc>
      </w:tr>
      <w:tr w14:paraId="14FE5DDF">
        <w:tblPrEx>
          <w:tblCellMar>
            <w:top w:w="0" w:type="dxa"/>
            <w:left w:w="108" w:type="dxa"/>
            <w:bottom w:w="0" w:type="dxa"/>
            <w:right w:w="108" w:type="dxa"/>
          </w:tblCellMar>
        </w:tblPrEx>
        <w:trPr>
          <w:trHeight w:val="27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434EE">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F7A6">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3</w:t>
            </w:r>
            <w:r>
              <w:rPr>
                <w:rFonts w:hint="eastAsia" w:asciiTheme="minorEastAsia" w:hAnsiTheme="minorEastAsia" w:cstheme="minorEastAsia"/>
                <w:color w:val="000000"/>
                <w:kern w:val="0"/>
                <w:sz w:val="18"/>
                <w:szCs w:val="18"/>
                <w:lang w:val="en-US" w:eastAsia="zh-CN" w:bidi="ar"/>
              </w:rPr>
              <w:t>2</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D89E">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顶岗实习</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B9BC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23EEB">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144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FED5">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120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2CCC6">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5A7D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77A3">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755A">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2FFF2">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A9E7">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6B81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144</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07826">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F3D01">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6373C">
            <w:pPr>
              <w:jc w:val="center"/>
              <w:rPr>
                <w:rFonts w:asciiTheme="minorEastAsia" w:hAnsiTheme="minorEastAsia" w:cstheme="minorEastAsia"/>
                <w:color w:val="000000"/>
                <w:sz w:val="18"/>
                <w:szCs w:val="18"/>
              </w:rPr>
            </w:pPr>
          </w:p>
        </w:tc>
      </w:tr>
      <w:tr w14:paraId="4F87F224">
        <w:tblPrEx>
          <w:tblCellMar>
            <w:top w:w="0" w:type="dxa"/>
            <w:left w:w="108" w:type="dxa"/>
            <w:bottom w:w="0" w:type="dxa"/>
            <w:right w:w="108" w:type="dxa"/>
          </w:tblCellMar>
        </w:tblPrEx>
        <w:trPr>
          <w:trHeight w:val="450" w:hRule="atLeast"/>
        </w:trPr>
        <w:tc>
          <w:tcPr>
            <w:tcW w:w="3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AAA7B">
            <w:pPr>
              <w:jc w:val="center"/>
              <w:rPr>
                <w:rFonts w:asciiTheme="minorEastAsia" w:hAnsiTheme="minorEastAsia" w:cstheme="minorEastAsia"/>
                <w:color w:val="000000"/>
                <w:sz w:val="18"/>
                <w:szCs w:val="18"/>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75AF2">
            <w:pPr>
              <w:widowControl/>
              <w:jc w:val="center"/>
              <w:textAlignment w:val="center"/>
              <w:rPr>
                <w:rFonts w:hint="eastAsia" w:asciiTheme="minorEastAsia" w:hAnsiTheme="minorEastAsia" w:eastAsiaTheme="minorEastAsia" w:cstheme="minorEastAsia"/>
                <w:color w:val="000000"/>
                <w:sz w:val="18"/>
                <w:szCs w:val="18"/>
                <w:lang w:val="en-US" w:eastAsia="zh-CN"/>
              </w:rPr>
            </w:pPr>
            <w:r>
              <w:rPr>
                <w:rFonts w:hint="eastAsia" w:asciiTheme="minorEastAsia" w:hAnsiTheme="minorEastAsia" w:cstheme="minorEastAsia"/>
                <w:color w:val="000000"/>
                <w:kern w:val="0"/>
                <w:sz w:val="18"/>
                <w:szCs w:val="18"/>
                <w:lang w:bidi="ar"/>
              </w:rPr>
              <w:t>3</w:t>
            </w:r>
            <w:r>
              <w:rPr>
                <w:rFonts w:hint="eastAsia" w:asciiTheme="minorEastAsia" w:hAnsiTheme="minorEastAsia" w:cstheme="minorEastAsia"/>
                <w:color w:val="000000"/>
                <w:kern w:val="0"/>
                <w:sz w:val="18"/>
                <w:szCs w:val="18"/>
                <w:lang w:val="en-US" w:eastAsia="zh-CN" w:bidi="ar"/>
              </w:rPr>
              <w:t>3</w:t>
            </w:r>
            <w:bookmarkStart w:id="0" w:name="_GoBack"/>
            <w:bookmarkEnd w:id="0"/>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3A9D">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毕业综合实践</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2F070">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6</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DCB8E">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1C33">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80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764E9">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7B214">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F9A6">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42A41">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431D0">
            <w:pPr>
              <w:jc w:val="center"/>
              <w:rPr>
                <w:rFonts w:asciiTheme="minorEastAsia" w:hAnsiTheme="minorEastAsia" w:cstheme="minorEastAsia"/>
                <w:color w:val="000000"/>
                <w:sz w:val="18"/>
                <w:szCs w:val="18"/>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5BAE">
            <w:pPr>
              <w:jc w:val="center"/>
              <w:rPr>
                <w:rFonts w:asciiTheme="minorEastAsia" w:hAnsiTheme="minorEastAsia" w:cstheme="minorEastAsia"/>
                <w:color w:val="000000"/>
                <w:sz w:val="18"/>
                <w:szCs w:val="18"/>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D51C">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96</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0B41">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9F85">
            <w:pPr>
              <w:jc w:val="center"/>
              <w:rPr>
                <w:rFonts w:asciiTheme="minorEastAsia" w:hAnsiTheme="minorEastAsia" w:cstheme="minorEastAsia"/>
                <w:color w:val="000000"/>
                <w:sz w:val="18"/>
                <w:szCs w:val="18"/>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A9C93">
            <w:pPr>
              <w:jc w:val="center"/>
              <w:rPr>
                <w:rFonts w:asciiTheme="minorEastAsia" w:hAnsiTheme="minorEastAsia" w:cstheme="minorEastAsia"/>
                <w:color w:val="000000"/>
                <w:sz w:val="18"/>
                <w:szCs w:val="18"/>
              </w:rPr>
            </w:pPr>
          </w:p>
        </w:tc>
      </w:tr>
      <w:tr w14:paraId="1712CBA1">
        <w:tblPrEx>
          <w:tblCellMar>
            <w:top w:w="0" w:type="dxa"/>
            <w:left w:w="108" w:type="dxa"/>
            <w:bottom w:w="0" w:type="dxa"/>
            <w:right w:w="108" w:type="dxa"/>
          </w:tblCellMar>
        </w:tblPrEx>
        <w:trPr>
          <w:trHeight w:val="300" w:hRule="atLeast"/>
        </w:trPr>
        <w:tc>
          <w:tcPr>
            <w:tcW w:w="18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D9497C">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合  计</w:t>
            </w:r>
          </w:p>
        </w:tc>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3A7F7">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102</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B08E3">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1616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603FC">
            <w:pPr>
              <w:widowControl/>
              <w:jc w:val="center"/>
              <w:textAlignment w:val="center"/>
              <w:rPr>
                <w:rFonts w:hint="default"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cstheme="minorEastAsia"/>
                <w:color w:val="000000"/>
                <w:kern w:val="0"/>
                <w:sz w:val="18"/>
                <w:szCs w:val="18"/>
                <w:lang w:bidi="ar"/>
              </w:rPr>
              <w:t>10</w:t>
            </w:r>
            <w:r>
              <w:rPr>
                <w:rFonts w:hint="eastAsia" w:asciiTheme="minorEastAsia" w:hAnsiTheme="minorEastAsia" w:cstheme="minorEastAsia"/>
                <w:color w:val="000000"/>
                <w:kern w:val="0"/>
                <w:sz w:val="18"/>
                <w:szCs w:val="18"/>
                <w:lang w:val="en-US" w:eastAsia="zh-CN" w:bidi="ar"/>
              </w:rPr>
              <w:t>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609B7">
            <w:pPr>
              <w:widowControl/>
              <w:jc w:val="center"/>
              <w:textAlignment w:val="center"/>
              <w:rPr>
                <w:rFonts w:hint="default"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cstheme="minorEastAsia"/>
                <w:color w:val="000000"/>
                <w:kern w:val="0"/>
                <w:sz w:val="18"/>
                <w:szCs w:val="18"/>
                <w:lang w:val="en-US" w:eastAsia="zh-CN" w:bidi="ar"/>
              </w:rPr>
              <w:t>400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DC86D">
            <w:pPr>
              <w:widowControl/>
              <w:jc w:val="center"/>
              <w:textAlignment w:val="center"/>
              <w:rPr>
                <w:rFonts w:hint="default"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cstheme="minorEastAsia"/>
                <w:color w:val="000000"/>
                <w:kern w:val="0"/>
                <w:sz w:val="18"/>
                <w:szCs w:val="18"/>
                <w:lang w:val="en-US" w:eastAsia="zh-CN" w:bidi="ar"/>
              </w:rPr>
              <w:t>200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19AB">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320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A46B">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336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FBA2D">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336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DDDC">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368</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87B42">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256</w:t>
            </w:r>
          </w:p>
        </w:tc>
        <w:tc>
          <w:tcPr>
            <w:tcW w:w="10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1180A2">
            <w:pPr>
              <w:jc w:val="center"/>
              <w:rPr>
                <w:rFonts w:asciiTheme="minorEastAsia" w:hAnsiTheme="minorEastAsia" w:cstheme="minorEastAsia"/>
                <w:color w:val="000000"/>
                <w:sz w:val="18"/>
                <w:szCs w:val="18"/>
              </w:rPr>
            </w:pPr>
          </w:p>
        </w:tc>
      </w:tr>
      <w:tr w14:paraId="535F7AC5">
        <w:tblPrEx>
          <w:tblCellMar>
            <w:top w:w="0" w:type="dxa"/>
            <w:left w:w="108" w:type="dxa"/>
            <w:bottom w:w="0" w:type="dxa"/>
            <w:right w:w="108" w:type="dxa"/>
          </w:tblCellMar>
        </w:tblPrEx>
        <w:trPr>
          <w:trHeight w:val="300" w:hRule="atLeast"/>
        </w:trPr>
        <w:tc>
          <w:tcPr>
            <w:tcW w:w="29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D67584">
            <w:pPr>
              <w:widowControl/>
              <w:jc w:val="center"/>
              <w:textAlignment w:val="center"/>
              <w:rPr>
                <w:rFonts w:asciiTheme="minorEastAsia" w:hAnsiTheme="minorEastAsia" w:cstheme="minorEastAsia"/>
                <w:color w:val="000000"/>
                <w:sz w:val="18"/>
                <w:szCs w:val="18"/>
              </w:rPr>
            </w:pPr>
            <w:r>
              <w:rPr>
                <w:rStyle w:val="13"/>
                <w:rFonts w:asciiTheme="minorEastAsia" w:hAnsiTheme="minorEastAsia" w:eastAsiaTheme="minorEastAsia" w:cstheme="minorEastAsia"/>
                <w:lang w:bidi="ar"/>
              </w:rPr>
              <w:t>百分比(</w:t>
            </w:r>
            <w:r>
              <w:rPr>
                <w:rStyle w:val="17"/>
                <w:rFonts w:hint="eastAsia" w:asciiTheme="minorEastAsia" w:hAnsiTheme="minorEastAsia" w:cstheme="minorEastAsia"/>
                <w:lang w:bidi="ar"/>
              </w:rPr>
              <w:t>%</w:t>
            </w:r>
            <w:r>
              <w:rPr>
                <w:rStyle w:val="13"/>
                <w:rFonts w:asciiTheme="minorEastAsia" w:hAnsiTheme="minorEastAsia" w:eastAsiaTheme="minorEastAsia" w:cstheme="minorEastAsia"/>
                <w:lang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43B8">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6</w:t>
            </w:r>
            <w:r>
              <w:rPr>
                <w:rFonts w:hint="eastAsia" w:asciiTheme="minorEastAsia" w:hAnsiTheme="minorEastAsia" w:cstheme="minorEastAsia"/>
                <w:color w:val="000000"/>
                <w:kern w:val="0"/>
                <w:sz w:val="18"/>
                <w:szCs w:val="18"/>
                <w:lang w:val="en-US" w:eastAsia="zh-CN" w:bidi="ar"/>
              </w:rPr>
              <w:t>3</w:t>
            </w:r>
            <w:r>
              <w:rPr>
                <w:rFonts w:asciiTheme="minorEastAsia" w:hAnsiTheme="minorEastAsia" w:cstheme="minorEastAsia"/>
                <w:color w:val="000000"/>
                <w:kern w:val="0"/>
                <w:sz w:val="18"/>
                <w:szCs w:val="18"/>
                <w:lang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8B559">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25%</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551B1">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12%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3588">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20%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90AF5">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21%</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87520">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21%</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83D5">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23%</w:t>
            </w:r>
          </w:p>
        </w:tc>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5A8F">
            <w:pPr>
              <w:widowControl/>
              <w:jc w:val="center"/>
              <w:textAlignment w:val="center"/>
              <w:rPr>
                <w:rFonts w:asciiTheme="minorEastAsia" w:hAnsiTheme="minorEastAsia" w:cstheme="minorEastAsia"/>
                <w:color w:val="000000"/>
                <w:kern w:val="0"/>
                <w:sz w:val="18"/>
                <w:szCs w:val="18"/>
                <w:lang w:bidi="ar"/>
              </w:rPr>
            </w:pPr>
            <w:r>
              <w:rPr>
                <w:rFonts w:asciiTheme="minorEastAsia" w:hAnsiTheme="minorEastAsia" w:cstheme="minorEastAsia"/>
                <w:color w:val="000000"/>
                <w:kern w:val="0"/>
                <w:sz w:val="18"/>
                <w:szCs w:val="18"/>
                <w:lang w:bidi="ar"/>
              </w:rPr>
              <w:t>16%</w:t>
            </w:r>
          </w:p>
        </w:tc>
        <w:tc>
          <w:tcPr>
            <w:tcW w:w="10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9D45E">
            <w:pPr>
              <w:jc w:val="center"/>
              <w:rPr>
                <w:rFonts w:asciiTheme="minorEastAsia" w:hAnsiTheme="minorEastAsia" w:cstheme="minorEastAsia"/>
                <w:color w:val="000000"/>
                <w:sz w:val="18"/>
                <w:szCs w:val="18"/>
              </w:rPr>
            </w:pPr>
          </w:p>
        </w:tc>
      </w:tr>
    </w:tbl>
    <w:p w14:paraId="173C6B2F">
      <w:pPr>
        <w:spacing w:line="264" w:lineRule="auto"/>
        <w:jc w:val="left"/>
        <w:rPr>
          <w:rFonts w:ascii="黑体" w:hAnsi="黑体" w:eastAsia="黑体"/>
          <w:color w:val="000000"/>
          <w:sz w:val="28"/>
          <w:szCs w:val="28"/>
        </w:rPr>
      </w:pPr>
      <w:r>
        <w:rPr>
          <w:rFonts w:hint="eastAsia" w:ascii="楷体" w:hAnsi="楷体" w:eastAsia="楷体" w:cs="楷体"/>
          <w:sz w:val="24"/>
          <w:szCs w:val="24"/>
        </w:rPr>
        <w:t>注：职业拓展课按需要可以增加课程</w:t>
      </w:r>
    </w:p>
    <w:p w14:paraId="3CC82834">
      <w:pPr>
        <w:spacing w:before="240"/>
        <w:outlineLvl w:val="0"/>
        <w:rPr>
          <w:rFonts w:ascii="黑体" w:hAnsi="黑体" w:eastAsia="黑体"/>
          <w:color w:val="000000"/>
          <w:sz w:val="28"/>
          <w:szCs w:val="28"/>
        </w:rPr>
      </w:pPr>
      <w:r>
        <w:rPr>
          <w:rFonts w:hint="eastAsia" w:ascii="黑体" w:hAnsi="黑体" w:eastAsia="黑体"/>
          <w:color w:val="000000"/>
          <w:sz w:val="28"/>
          <w:szCs w:val="28"/>
        </w:rPr>
        <w:t>七、教学实施保障</w:t>
      </w:r>
    </w:p>
    <w:p w14:paraId="2D79DC6D">
      <w:pPr>
        <w:spacing w:before="240"/>
        <w:outlineLvl w:val="1"/>
        <w:rPr>
          <w:rFonts w:ascii="黑体" w:hAnsi="黑体" w:eastAsia="黑体"/>
          <w:color w:val="000000"/>
          <w:sz w:val="28"/>
          <w:szCs w:val="28"/>
        </w:rPr>
      </w:pPr>
      <w:r>
        <w:rPr>
          <w:rFonts w:hint="eastAsia" w:ascii="楷体" w:hAnsi="楷体" w:eastAsia="楷体"/>
          <w:color w:val="000000"/>
          <w:sz w:val="28"/>
          <w:szCs w:val="28"/>
        </w:rPr>
        <w:t>（一）教材使用建议表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45495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20D01F75">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2977" w:type="dxa"/>
            <w:vAlign w:val="center"/>
          </w:tcPr>
          <w:p w14:paraId="00ECEE98">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4728" w:type="dxa"/>
            <w:vAlign w:val="center"/>
          </w:tcPr>
          <w:p w14:paraId="59DADF7D">
            <w:pPr>
              <w:spacing w:line="240" w:lineRule="auto"/>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55CBE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F666451">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1</w:t>
            </w:r>
          </w:p>
        </w:tc>
        <w:tc>
          <w:tcPr>
            <w:tcW w:w="2977" w:type="dxa"/>
            <w:tcBorders>
              <w:top w:val="single" w:color="auto" w:sz="4" w:space="0"/>
              <w:left w:val="single" w:color="auto" w:sz="4" w:space="0"/>
              <w:bottom w:val="single" w:color="auto" w:sz="4" w:space="0"/>
              <w:right w:val="single" w:color="auto" w:sz="4" w:space="0"/>
            </w:tcBorders>
            <w:vAlign w:val="center"/>
          </w:tcPr>
          <w:p w14:paraId="4A86BDF6">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企业管理基础</w:t>
            </w:r>
          </w:p>
        </w:tc>
        <w:tc>
          <w:tcPr>
            <w:tcW w:w="4728" w:type="dxa"/>
            <w:tcBorders>
              <w:top w:val="single" w:color="auto" w:sz="4" w:space="0"/>
              <w:left w:val="single" w:color="auto" w:sz="4" w:space="0"/>
              <w:bottom w:val="single" w:color="auto" w:sz="4" w:space="0"/>
              <w:right w:val="single" w:color="auto" w:sz="4" w:space="0"/>
            </w:tcBorders>
            <w:vAlign w:val="center"/>
          </w:tcPr>
          <w:p w14:paraId="0712193E">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《企业管理基础》（第3版），何海怀等，电子工业出版社， 2020年月9月</w:t>
            </w:r>
          </w:p>
        </w:tc>
      </w:tr>
      <w:tr w14:paraId="17A73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973584F">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2</w:t>
            </w:r>
          </w:p>
        </w:tc>
        <w:tc>
          <w:tcPr>
            <w:tcW w:w="2977" w:type="dxa"/>
            <w:vAlign w:val="center"/>
          </w:tcPr>
          <w:p w14:paraId="7C8FF7ED">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经济学基础</w:t>
            </w:r>
          </w:p>
        </w:tc>
        <w:tc>
          <w:tcPr>
            <w:tcW w:w="4728" w:type="dxa"/>
            <w:vAlign w:val="center"/>
          </w:tcPr>
          <w:p w14:paraId="0DBF1AD6">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《经济学基础》（第3版），陈福明，高等教育出版社，2018年8月</w:t>
            </w:r>
          </w:p>
        </w:tc>
      </w:tr>
      <w:tr w14:paraId="031CE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1FD29DA9">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3</w:t>
            </w:r>
          </w:p>
        </w:tc>
        <w:tc>
          <w:tcPr>
            <w:tcW w:w="2977" w:type="dxa"/>
            <w:vAlign w:val="center"/>
          </w:tcPr>
          <w:p w14:paraId="598098DC">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企业法律实务</w:t>
            </w:r>
          </w:p>
        </w:tc>
        <w:tc>
          <w:tcPr>
            <w:tcW w:w="4728" w:type="dxa"/>
            <w:vAlign w:val="center"/>
          </w:tcPr>
          <w:p w14:paraId="6353E3DC">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《企业法律基础与实务》（第3版），王赛芝等，电子工业出版社，2021年8月</w:t>
            </w:r>
          </w:p>
        </w:tc>
      </w:tr>
      <w:tr w14:paraId="4CAD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9AA6AFD">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4</w:t>
            </w:r>
          </w:p>
        </w:tc>
        <w:tc>
          <w:tcPr>
            <w:tcW w:w="2977" w:type="dxa"/>
            <w:shd w:val="clear" w:color="auto" w:fill="auto"/>
            <w:vAlign w:val="center"/>
          </w:tcPr>
          <w:p w14:paraId="01922DFB">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人力资源管理</w:t>
            </w:r>
          </w:p>
        </w:tc>
        <w:tc>
          <w:tcPr>
            <w:tcW w:w="4728" w:type="dxa"/>
            <w:vAlign w:val="center"/>
          </w:tcPr>
          <w:p w14:paraId="6DE2C410">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《人力资源管理》（第3版</w:t>
            </w:r>
            <w:r>
              <w:rPr>
                <w:rFonts w:hint="eastAsia" w:ascii="楷体" w:hAnsi="楷体" w:eastAsia="楷体" w:cs="楷体"/>
                <w:color w:val="000000"/>
                <w:sz w:val="24"/>
                <w:szCs w:val="24"/>
              </w:rPr>
              <w:tab/>
            </w:r>
            <w:r>
              <w:rPr>
                <w:rFonts w:hint="eastAsia" w:ascii="楷体" w:hAnsi="楷体" w:eastAsia="楷体" w:cs="楷体"/>
                <w:color w:val="000000"/>
                <w:sz w:val="24"/>
                <w:szCs w:val="24"/>
              </w:rPr>
              <w:t>），朱长丰，中国人民大学出版社，2022年1月</w:t>
            </w:r>
          </w:p>
        </w:tc>
      </w:tr>
      <w:tr w14:paraId="06B2E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8A89C70">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5</w:t>
            </w:r>
          </w:p>
        </w:tc>
        <w:tc>
          <w:tcPr>
            <w:tcW w:w="2977" w:type="dxa"/>
            <w:shd w:val="clear" w:color="auto" w:fill="auto"/>
            <w:vAlign w:val="center"/>
          </w:tcPr>
          <w:p w14:paraId="03F05B0E">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供应链与物流管理</w:t>
            </w:r>
          </w:p>
        </w:tc>
        <w:tc>
          <w:tcPr>
            <w:tcW w:w="4728" w:type="dxa"/>
            <w:vAlign w:val="center"/>
          </w:tcPr>
          <w:p w14:paraId="3ED1535A">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《物流与供应链管理》（第3版），孙国华等，清华大学出版社，2023年1月</w:t>
            </w:r>
          </w:p>
        </w:tc>
      </w:tr>
      <w:tr w14:paraId="3C008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EA832EC">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6</w:t>
            </w:r>
          </w:p>
        </w:tc>
        <w:tc>
          <w:tcPr>
            <w:tcW w:w="2977" w:type="dxa"/>
            <w:shd w:val="clear" w:color="auto" w:fill="auto"/>
            <w:vAlign w:val="center"/>
          </w:tcPr>
          <w:p w14:paraId="2DCE7C54">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市场营销理论与实务</w:t>
            </w:r>
          </w:p>
        </w:tc>
        <w:tc>
          <w:tcPr>
            <w:tcW w:w="4728" w:type="dxa"/>
            <w:vAlign w:val="center"/>
          </w:tcPr>
          <w:p w14:paraId="7AAAF74F">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《市场营销理论与实务》，贾妍，科学出版社，2021年3月</w:t>
            </w:r>
          </w:p>
        </w:tc>
      </w:tr>
      <w:tr w14:paraId="73581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1B2E389">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7</w:t>
            </w:r>
          </w:p>
        </w:tc>
        <w:tc>
          <w:tcPr>
            <w:tcW w:w="2977" w:type="dxa"/>
            <w:vAlign w:val="center"/>
          </w:tcPr>
          <w:p w14:paraId="4629894C">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统计基础与数据分析</w:t>
            </w:r>
          </w:p>
        </w:tc>
        <w:tc>
          <w:tcPr>
            <w:tcW w:w="4728" w:type="dxa"/>
            <w:vAlign w:val="center"/>
          </w:tcPr>
          <w:p w14:paraId="6D9F535B">
            <w:pPr>
              <w:spacing w:line="240" w:lineRule="auto"/>
              <w:jc w:val="left"/>
              <w:rPr>
                <w:rFonts w:hint="eastAsia" w:ascii="楷体" w:hAnsi="楷体" w:eastAsia="楷体" w:cs="楷体"/>
                <w:color w:val="000000"/>
                <w:sz w:val="24"/>
                <w:szCs w:val="24"/>
              </w:rPr>
            </w:pPr>
            <w:r>
              <w:rPr>
                <w:rFonts w:hint="eastAsia" w:ascii="楷体" w:hAnsi="楷体" w:eastAsia="楷体" w:cs="楷体"/>
                <w:color w:val="000000"/>
                <w:sz w:val="24"/>
                <w:szCs w:val="24"/>
              </w:rPr>
              <w:t>《商务数据分析与应用》（慕课版），吴敏等，人民邮电出版社，2022年4月</w:t>
            </w:r>
          </w:p>
        </w:tc>
      </w:tr>
    </w:tbl>
    <w:p w14:paraId="78CDD071">
      <w:pPr>
        <w:spacing w:before="240"/>
        <w:outlineLvl w:val="1"/>
        <w:rPr>
          <w:rFonts w:hint="eastAsia" w:ascii="楷体" w:hAnsi="楷体" w:eastAsia="楷体"/>
          <w:color w:val="000000"/>
          <w:sz w:val="28"/>
          <w:szCs w:val="28"/>
        </w:rPr>
      </w:pPr>
      <w:r>
        <w:rPr>
          <w:rFonts w:hint="eastAsia" w:ascii="楷体" w:hAnsi="楷体" w:eastAsia="楷体"/>
          <w:color w:val="000000"/>
          <w:sz w:val="28"/>
          <w:szCs w:val="28"/>
        </w:rPr>
        <w:t>（二）教学及实验实训条件</w:t>
      </w:r>
    </w:p>
    <w:p w14:paraId="42A0372A">
      <w:pPr>
        <w:spacing w:before="240"/>
        <w:ind w:firstLine="280" w:firstLineChars="1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ab/>
      </w:r>
      <w:r>
        <w:rPr>
          <w:rFonts w:hint="eastAsia" w:ascii="楷体_GB2312" w:hAnsi="楷体" w:eastAsia="楷体_GB2312"/>
          <w:color w:val="000000"/>
          <w:sz w:val="28"/>
          <w:szCs w:val="28"/>
          <w:lang w:val="en-US" w:eastAsia="zh-CN"/>
        </w:rPr>
        <w:t>1.校内实训室配置情况</w:t>
      </w:r>
    </w:p>
    <w:tbl>
      <w:tblPr>
        <w:tblStyle w:val="1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703"/>
        <w:gridCol w:w="2096"/>
        <w:gridCol w:w="3260"/>
        <w:gridCol w:w="851"/>
        <w:gridCol w:w="1040"/>
      </w:tblGrid>
      <w:tr w14:paraId="3FF6AF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616" w:hRule="atLeast"/>
          <w:jc w:val="center"/>
        </w:trPr>
        <w:tc>
          <w:tcPr>
            <w:tcW w:w="703" w:type="dxa"/>
            <w:vAlign w:val="center"/>
          </w:tcPr>
          <w:p w14:paraId="5546945E">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序号</w:t>
            </w:r>
          </w:p>
        </w:tc>
        <w:tc>
          <w:tcPr>
            <w:tcW w:w="2096" w:type="dxa"/>
            <w:vAlign w:val="center"/>
          </w:tcPr>
          <w:p w14:paraId="7D0418A7">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实习实训室名称</w:t>
            </w:r>
          </w:p>
        </w:tc>
        <w:tc>
          <w:tcPr>
            <w:tcW w:w="3260" w:type="dxa"/>
            <w:vAlign w:val="center"/>
          </w:tcPr>
          <w:p w14:paraId="1F00736E">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功能</w:t>
            </w:r>
          </w:p>
        </w:tc>
        <w:tc>
          <w:tcPr>
            <w:tcW w:w="851" w:type="dxa"/>
            <w:vAlign w:val="center"/>
          </w:tcPr>
          <w:p w14:paraId="7352170B">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工位数</w:t>
            </w:r>
          </w:p>
        </w:tc>
        <w:tc>
          <w:tcPr>
            <w:tcW w:w="1040" w:type="dxa"/>
            <w:vAlign w:val="center"/>
          </w:tcPr>
          <w:p w14:paraId="78CFCEED">
            <w:pPr>
              <w:spacing w:line="240" w:lineRule="auto"/>
              <w:jc w:val="center"/>
              <w:rPr>
                <w:rFonts w:ascii="楷体" w:hAnsi="楷体" w:eastAsia="楷体" w:cs="楷体"/>
                <w:b/>
                <w:bCs/>
                <w:color w:val="000000"/>
                <w:sz w:val="24"/>
                <w:szCs w:val="24"/>
              </w:rPr>
            </w:pPr>
            <w:r>
              <w:rPr>
                <w:rFonts w:ascii="楷体" w:hAnsi="楷体" w:eastAsia="楷体" w:cs="楷体"/>
                <w:b/>
                <w:bCs/>
                <w:color w:val="000000"/>
                <w:sz w:val="24"/>
                <w:szCs w:val="24"/>
              </w:rPr>
              <w:t>面积m2</w:t>
            </w:r>
          </w:p>
        </w:tc>
      </w:tr>
      <w:tr w14:paraId="7B93E8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164" w:hRule="atLeast"/>
          <w:jc w:val="center"/>
        </w:trPr>
        <w:tc>
          <w:tcPr>
            <w:tcW w:w="703" w:type="dxa"/>
            <w:vAlign w:val="center"/>
          </w:tcPr>
          <w:p w14:paraId="118511EF">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1</w:t>
            </w:r>
          </w:p>
        </w:tc>
        <w:tc>
          <w:tcPr>
            <w:tcW w:w="2096" w:type="dxa"/>
            <w:vAlign w:val="center"/>
          </w:tcPr>
          <w:p w14:paraId="54B34C2E">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数字化管理与财务实训室</w:t>
            </w:r>
          </w:p>
        </w:tc>
        <w:tc>
          <w:tcPr>
            <w:tcW w:w="3260" w:type="dxa"/>
            <w:vAlign w:val="center"/>
          </w:tcPr>
          <w:p w14:paraId="2CC98927">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企业数字化管理技能、低代码开发技能、数字化财务核算能力技能实训等</w:t>
            </w:r>
          </w:p>
        </w:tc>
        <w:tc>
          <w:tcPr>
            <w:tcW w:w="851" w:type="dxa"/>
            <w:vAlign w:val="center"/>
          </w:tcPr>
          <w:p w14:paraId="31FC4B48">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55</w:t>
            </w:r>
          </w:p>
        </w:tc>
        <w:tc>
          <w:tcPr>
            <w:tcW w:w="1040" w:type="dxa"/>
            <w:vAlign w:val="center"/>
          </w:tcPr>
          <w:p w14:paraId="1B54E4C3">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216.5</w:t>
            </w:r>
          </w:p>
        </w:tc>
      </w:tr>
      <w:tr w14:paraId="7D1669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53" w:hRule="atLeast"/>
          <w:jc w:val="center"/>
        </w:trPr>
        <w:tc>
          <w:tcPr>
            <w:tcW w:w="703" w:type="dxa"/>
            <w:vAlign w:val="center"/>
          </w:tcPr>
          <w:p w14:paraId="37BB167A">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2</w:t>
            </w:r>
          </w:p>
        </w:tc>
        <w:tc>
          <w:tcPr>
            <w:tcW w:w="2096" w:type="dxa"/>
            <w:vAlign w:val="center"/>
          </w:tcPr>
          <w:p w14:paraId="23FA418E">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通用管理实训室</w:t>
            </w:r>
          </w:p>
        </w:tc>
        <w:tc>
          <w:tcPr>
            <w:tcW w:w="3260" w:type="dxa"/>
            <w:vAlign w:val="center"/>
          </w:tcPr>
          <w:p w14:paraId="3C872195">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管理沟通、团队建设</w:t>
            </w:r>
            <w:r>
              <w:rPr>
                <w:rFonts w:ascii="楷体" w:hAnsi="楷体" w:eastAsia="楷体" w:cs="楷体"/>
                <w:color w:val="000000"/>
                <w:sz w:val="24"/>
                <w:szCs w:val="24"/>
              </w:rPr>
              <w:t>、</w:t>
            </w:r>
            <w:r>
              <w:rPr>
                <w:rFonts w:hint="eastAsia" w:ascii="楷体" w:hAnsi="楷体" w:eastAsia="楷体" w:cs="楷体"/>
                <w:color w:val="000000"/>
                <w:sz w:val="24"/>
                <w:szCs w:val="24"/>
              </w:rPr>
              <w:t>领导力培养、</w:t>
            </w:r>
            <w:r>
              <w:rPr>
                <w:rFonts w:ascii="楷体" w:hAnsi="楷体" w:eastAsia="楷体" w:cs="楷体"/>
                <w:color w:val="000000"/>
                <w:sz w:val="24"/>
                <w:szCs w:val="24"/>
              </w:rPr>
              <w:t>素质拓展</w:t>
            </w:r>
            <w:r>
              <w:rPr>
                <w:rFonts w:hint="eastAsia" w:ascii="楷体" w:hAnsi="楷体" w:eastAsia="楷体" w:cs="楷体"/>
                <w:color w:val="000000"/>
                <w:sz w:val="24"/>
                <w:szCs w:val="24"/>
              </w:rPr>
              <w:t>、企业经营模拟沙盘实训</w:t>
            </w:r>
            <w:r>
              <w:rPr>
                <w:rFonts w:ascii="楷体" w:hAnsi="楷体" w:eastAsia="楷体" w:cs="楷体"/>
                <w:color w:val="000000"/>
                <w:sz w:val="24"/>
                <w:szCs w:val="24"/>
              </w:rPr>
              <w:t>等</w:t>
            </w:r>
          </w:p>
        </w:tc>
        <w:tc>
          <w:tcPr>
            <w:tcW w:w="851" w:type="dxa"/>
            <w:vAlign w:val="center"/>
          </w:tcPr>
          <w:p w14:paraId="49D28E01">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55</w:t>
            </w:r>
          </w:p>
        </w:tc>
        <w:tc>
          <w:tcPr>
            <w:tcW w:w="1040" w:type="dxa"/>
            <w:vAlign w:val="center"/>
          </w:tcPr>
          <w:p w14:paraId="413C2E5A">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1</w:t>
            </w:r>
            <w:r>
              <w:rPr>
                <w:rFonts w:hint="eastAsia" w:ascii="楷体" w:hAnsi="楷体" w:eastAsia="楷体" w:cs="楷体"/>
                <w:color w:val="000000"/>
                <w:sz w:val="24"/>
                <w:szCs w:val="24"/>
              </w:rPr>
              <w:t>62</w:t>
            </w:r>
          </w:p>
        </w:tc>
      </w:tr>
      <w:tr w14:paraId="6454D2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211" w:hRule="atLeast"/>
          <w:jc w:val="center"/>
        </w:trPr>
        <w:tc>
          <w:tcPr>
            <w:tcW w:w="703" w:type="dxa"/>
            <w:vAlign w:val="center"/>
          </w:tcPr>
          <w:p w14:paraId="6D21930F">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3</w:t>
            </w:r>
          </w:p>
        </w:tc>
        <w:tc>
          <w:tcPr>
            <w:tcW w:w="2096" w:type="dxa"/>
            <w:vAlign w:val="center"/>
          </w:tcPr>
          <w:p w14:paraId="5B9F9B9F">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商务数据分析</w:t>
            </w:r>
            <w:r>
              <w:rPr>
                <w:rFonts w:ascii="楷体" w:hAnsi="楷体" w:eastAsia="楷体" w:cs="楷体"/>
                <w:color w:val="000000"/>
                <w:sz w:val="24"/>
                <w:szCs w:val="24"/>
              </w:rPr>
              <w:t>实训室</w:t>
            </w:r>
          </w:p>
        </w:tc>
        <w:tc>
          <w:tcPr>
            <w:tcW w:w="3260" w:type="dxa"/>
            <w:vAlign w:val="center"/>
          </w:tcPr>
          <w:p w14:paraId="5933CDFE">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数据收集、数据整理、数据筛选、数据分析、数据决策、数据报告撰写等实训</w:t>
            </w:r>
          </w:p>
        </w:tc>
        <w:tc>
          <w:tcPr>
            <w:tcW w:w="851" w:type="dxa"/>
            <w:vAlign w:val="center"/>
          </w:tcPr>
          <w:p w14:paraId="0A3A0753">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5</w:t>
            </w:r>
            <w:r>
              <w:rPr>
                <w:rFonts w:hint="eastAsia" w:ascii="楷体" w:hAnsi="楷体" w:eastAsia="楷体" w:cs="楷体"/>
                <w:color w:val="000000"/>
                <w:sz w:val="24"/>
                <w:szCs w:val="24"/>
              </w:rPr>
              <w:t>5</w:t>
            </w:r>
          </w:p>
        </w:tc>
        <w:tc>
          <w:tcPr>
            <w:tcW w:w="1040" w:type="dxa"/>
            <w:vAlign w:val="center"/>
          </w:tcPr>
          <w:p w14:paraId="187FDA9F">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188</w:t>
            </w:r>
          </w:p>
        </w:tc>
      </w:tr>
      <w:tr w14:paraId="6C7F0A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01" w:hRule="atLeast"/>
          <w:jc w:val="center"/>
        </w:trPr>
        <w:tc>
          <w:tcPr>
            <w:tcW w:w="703" w:type="dxa"/>
            <w:vAlign w:val="center"/>
          </w:tcPr>
          <w:p w14:paraId="35FBA38F">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4</w:t>
            </w:r>
          </w:p>
        </w:tc>
        <w:tc>
          <w:tcPr>
            <w:tcW w:w="2096" w:type="dxa"/>
            <w:vAlign w:val="center"/>
          </w:tcPr>
          <w:p w14:paraId="6BB76CC8">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市场营销综合技能实训室</w:t>
            </w:r>
          </w:p>
        </w:tc>
        <w:tc>
          <w:tcPr>
            <w:tcW w:w="3260" w:type="dxa"/>
            <w:vAlign w:val="center"/>
          </w:tcPr>
          <w:p w14:paraId="726E9977">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营销策划</w:t>
            </w:r>
            <w:r>
              <w:rPr>
                <w:rFonts w:hint="eastAsia" w:ascii="楷体" w:hAnsi="楷体" w:eastAsia="楷体" w:cs="楷体"/>
                <w:color w:val="000000"/>
                <w:sz w:val="24"/>
                <w:szCs w:val="24"/>
              </w:rPr>
              <w:t>模拟、</w:t>
            </w:r>
            <w:r>
              <w:rPr>
                <w:rFonts w:ascii="楷体" w:hAnsi="楷体" w:eastAsia="楷体" w:cs="楷体"/>
                <w:color w:val="000000"/>
                <w:sz w:val="24"/>
                <w:szCs w:val="24"/>
              </w:rPr>
              <w:t>推销与谈判的组织、连锁经营与管理模拟、CRM(客户关系管理)模拟等。</w:t>
            </w:r>
          </w:p>
        </w:tc>
        <w:tc>
          <w:tcPr>
            <w:tcW w:w="851" w:type="dxa"/>
            <w:vAlign w:val="center"/>
          </w:tcPr>
          <w:p w14:paraId="47A5E3CF">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64</w:t>
            </w:r>
          </w:p>
        </w:tc>
        <w:tc>
          <w:tcPr>
            <w:tcW w:w="1040" w:type="dxa"/>
            <w:vAlign w:val="center"/>
          </w:tcPr>
          <w:p w14:paraId="34499892">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231</w:t>
            </w:r>
          </w:p>
        </w:tc>
      </w:tr>
      <w:tr w14:paraId="0616D6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394" w:hRule="atLeast"/>
          <w:jc w:val="center"/>
        </w:trPr>
        <w:tc>
          <w:tcPr>
            <w:tcW w:w="703" w:type="dxa"/>
            <w:vAlign w:val="center"/>
          </w:tcPr>
          <w:p w14:paraId="661FC3EE">
            <w:pPr>
              <w:spacing w:line="240" w:lineRule="auto"/>
              <w:jc w:val="center"/>
              <w:rPr>
                <w:rFonts w:ascii="楷体" w:hAnsi="楷体" w:eastAsia="楷体" w:cs="楷体"/>
                <w:color w:val="000000"/>
                <w:sz w:val="24"/>
                <w:szCs w:val="24"/>
              </w:rPr>
            </w:pPr>
            <w:r>
              <w:rPr>
                <w:rFonts w:hint="eastAsia" w:ascii="楷体" w:hAnsi="楷体" w:eastAsia="楷体" w:cs="楷体"/>
                <w:color w:val="000000"/>
                <w:sz w:val="24"/>
                <w:szCs w:val="24"/>
              </w:rPr>
              <w:t>5</w:t>
            </w:r>
          </w:p>
        </w:tc>
        <w:tc>
          <w:tcPr>
            <w:tcW w:w="2096" w:type="dxa"/>
            <w:vAlign w:val="center"/>
          </w:tcPr>
          <w:p w14:paraId="4909D662">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跨专业虚似仿真实训中心</w:t>
            </w:r>
          </w:p>
        </w:tc>
        <w:tc>
          <w:tcPr>
            <w:tcW w:w="3260" w:type="dxa"/>
            <w:vAlign w:val="center"/>
          </w:tcPr>
          <w:p w14:paraId="645064F5">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企业经营团队的组建、市场开拓</w:t>
            </w:r>
            <w:r>
              <w:rPr>
                <w:rFonts w:hint="eastAsia" w:ascii="楷体" w:hAnsi="楷体" w:eastAsia="楷体" w:cs="楷体"/>
                <w:color w:val="000000"/>
                <w:sz w:val="24"/>
                <w:szCs w:val="24"/>
              </w:rPr>
              <w:t>环境模拟、</w:t>
            </w:r>
            <w:r>
              <w:rPr>
                <w:rFonts w:ascii="楷体" w:hAnsi="楷体" w:eastAsia="楷体" w:cs="楷体"/>
                <w:color w:val="000000"/>
                <w:sz w:val="24"/>
                <w:szCs w:val="24"/>
              </w:rPr>
              <w:t>生产运作管理、综合素质能力实训等</w:t>
            </w:r>
          </w:p>
        </w:tc>
        <w:tc>
          <w:tcPr>
            <w:tcW w:w="851" w:type="dxa"/>
            <w:vAlign w:val="center"/>
          </w:tcPr>
          <w:p w14:paraId="3ACBE21E">
            <w:pPr>
              <w:spacing w:line="240" w:lineRule="auto"/>
              <w:jc w:val="center"/>
              <w:rPr>
                <w:rFonts w:ascii="楷体" w:hAnsi="楷体" w:eastAsia="楷体" w:cs="楷体"/>
                <w:color w:val="000000"/>
                <w:sz w:val="24"/>
                <w:szCs w:val="24"/>
              </w:rPr>
            </w:pPr>
            <w:r>
              <w:rPr>
                <w:rFonts w:ascii="楷体" w:hAnsi="楷体" w:eastAsia="楷体" w:cs="楷体"/>
                <w:color w:val="000000"/>
                <w:sz w:val="24"/>
                <w:szCs w:val="24"/>
              </w:rPr>
              <w:t>132</w:t>
            </w:r>
          </w:p>
        </w:tc>
        <w:tc>
          <w:tcPr>
            <w:tcW w:w="1040" w:type="dxa"/>
            <w:vAlign w:val="center"/>
          </w:tcPr>
          <w:p w14:paraId="339092B0">
            <w:pPr>
              <w:spacing w:line="240" w:lineRule="auto"/>
              <w:jc w:val="center"/>
              <w:rPr>
                <w:rFonts w:hint="eastAsia" w:ascii="楷体" w:hAnsi="楷体" w:eastAsia="楷体" w:cs="楷体"/>
                <w:color w:val="000000"/>
                <w:sz w:val="24"/>
                <w:szCs w:val="24"/>
              </w:rPr>
            </w:pPr>
            <w:r>
              <w:rPr>
                <w:rFonts w:ascii="楷体" w:hAnsi="楷体" w:eastAsia="楷体" w:cs="楷体"/>
                <w:color w:val="000000"/>
                <w:sz w:val="24"/>
                <w:szCs w:val="24"/>
              </w:rPr>
              <w:t>520</w:t>
            </w:r>
          </w:p>
        </w:tc>
      </w:tr>
    </w:tbl>
    <w:p w14:paraId="1ACD2250">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2.校外实践基地配置情况</w:t>
      </w:r>
    </w:p>
    <w:tbl>
      <w:tblPr>
        <w:tblStyle w:val="1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3365"/>
        <w:gridCol w:w="4866"/>
      </w:tblGrid>
      <w:tr w14:paraId="1EAA80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507" w:hRule="atLeast"/>
          <w:jc w:val="center"/>
        </w:trPr>
        <w:tc>
          <w:tcPr>
            <w:tcW w:w="3365" w:type="dxa"/>
            <w:vAlign w:val="center"/>
          </w:tcPr>
          <w:p w14:paraId="20A42725">
            <w:pPr>
              <w:jc w:val="center"/>
              <w:rPr>
                <w:rFonts w:ascii="楷体" w:hAnsi="楷体" w:eastAsia="楷体" w:cs="楷体"/>
                <w:b/>
                <w:bCs/>
                <w:color w:val="000000"/>
                <w:sz w:val="24"/>
                <w:szCs w:val="24"/>
              </w:rPr>
            </w:pPr>
            <w:r>
              <w:rPr>
                <w:rFonts w:ascii="楷体" w:hAnsi="楷体" w:eastAsia="楷体" w:cs="楷体"/>
                <w:b/>
                <w:bCs/>
                <w:color w:val="000000"/>
                <w:sz w:val="24"/>
                <w:szCs w:val="24"/>
              </w:rPr>
              <w:t>合作企业名称</w:t>
            </w:r>
          </w:p>
        </w:tc>
        <w:tc>
          <w:tcPr>
            <w:tcW w:w="4866" w:type="dxa"/>
            <w:vAlign w:val="center"/>
          </w:tcPr>
          <w:p w14:paraId="5020A4B7">
            <w:pPr>
              <w:jc w:val="center"/>
              <w:rPr>
                <w:rFonts w:ascii="楷体" w:hAnsi="楷体" w:eastAsia="楷体" w:cs="楷体"/>
                <w:b/>
                <w:bCs/>
                <w:color w:val="000000"/>
                <w:sz w:val="24"/>
                <w:szCs w:val="24"/>
              </w:rPr>
            </w:pPr>
            <w:r>
              <w:rPr>
                <w:rFonts w:ascii="楷体" w:hAnsi="楷体" w:eastAsia="楷体" w:cs="楷体"/>
                <w:b/>
                <w:bCs/>
                <w:color w:val="000000"/>
                <w:sz w:val="24"/>
                <w:szCs w:val="24"/>
              </w:rPr>
              <w:t>合作内容</w:t>
            </w:r>
          </w:p>
        </w:tc>
      </w:tr>
      <w:tr w14:paraId="7CC17A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753" w:hRule="atLeast"/>
          <w:jc w:val="center"/>
        </w:trPr>
        <w:tc>
          <w:tcPr>
            <w:tcW w:w="3365" w:type="dxa"/>
            <w:vAlign w:val="center"/>
          </w:tcPr>
          <w:p w14:paraId="682DA3DF">
            <w:pPr>
              <w:jc w:val="center"/>
              <w:rPr>
                <w:rFonts w:ascii="楷体" w:hAnsi="楷体" w:eastAsia="楷体" w:cs="楷体"/>
                <w:color w:val="000000"/>
                <w:sz w:val="24"/>
                <w:szCs w:val="24"/>
              </w:rPr>
            </w:pPr>
            <w:r>
              <w:rPr>
                <w:rFonts w:ascii="楷体" w:hAnsi="楷体" w:eastAsia="楷体" w:cs="楷体"/>
                <w:color w:val="000000"/>
                <w:sz w:val="24"/>
                <w:szCs w:val="24"/>
              </w:rPr>
              <w:t>钉钉（中国）信息技术有限公司</w:t>
            </w:r>
          </w:p>
        </w:tc>
        <w:tc>
          <w:tcPr>
            <w:tcW w:w="4866" w:type="dxa"/>
            <w:vAlign w:val="center"/>
          </w:tcPr>
          <w:p w14:paraId="6EC8EF5B">
            <w:pPr>
              <w:jc w:val="center"/>
              <w:rPr>
                <w:rFonts w:ascii="楷体" w:hAnsi="楷体" w:eastAsia="楷体" w:cs="楷体"/>
                <w:color w:val="000000"/>
                <w:sz w:val="24"/>
                <w:szCs w:val="24"/>
              </w:rPr>
            </w:pPr>
            <w:r>
              <w:rPr>
                <w:rFonts w:ascii="楷体" w:hAnsi="楷体" w:eastAsia="楷体" w:cs="楷体"/>
                <w:color w:val="000000"/>
                <w:sz w:val="24"/>
                <w:szCs w:val="24"/>
              </w:rPr>
              <w:t>共建双师培训基地、提供兼职教师，提供实习岗位、录用毕业学生等</w:t>
            </w:r>
          </w:p>
        </w:tc>
      </w:tr>
      <w:tr w14:paraId="1AE7A0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865" w:hRule="atLeast"/>
          <w:jc w:val="center"/>
        </w:trPr>
        <w:tc>
          <w:tcPr>
            <w:tcW w:w="3365" w:type="dxa"/>
            <w:vAlign w:val="center"/>
          </w:tcPr>
          <w:p w14:paraId="25B101B8">
            <w:pPr>
              <w:jc w:val="center"/>
              <w:rPr>
                <w:rFonts w:ascii="楷体" w:hAnsi="楷体" w:eastAsia="楷体" w:cs="楷体"/>
                <w:color w:val="000000"/>
                <w:sz w:val="24"/>
                <w:szCs w:val="24"/>
              </w:rPr>
            </w:pPr>
            <w:r>
              <w:rPr>
                <w:rFonts w:ascii="楷体" w:hAnsi="楷体" w:eastAsia="楷体" w:cs="楷体"/>
                <w:color w:val="000000"/>
                <w:sz w:val="24"/>
                <w:szCs w:val="24"/>
              </w:rPr>
              <w:t>温州励臣网络科技有限公司</w:t>
            </w:r>
          </w:p>
        </w:tc>
        <w:tc>
          <w:tcPr>
            <w:tcW w:w="4866" w:type="dxa"/>
            <w:vAlign w:val="center"/>
          </w:tcPr>
          <w:p w14:paraId="719438A0">
            <w:pPr>
              <w:jc w:val="center"/>
              <w:rPr>
                <w:rFonts w:ascii="楷体" w:hAnsi="楷体" w:eastAsia="楷体" w:cs="楷体"/>
                <w:color w:val="000000"/>
                <w:sz w:val="24"/>
                <w:szCs w:val="24"/>
              </w:rPr>
            </w:pPr>
            <w:r>
              <w:rPr>
                <w:rFonts w:ascii="楷体" w:hAnsi="楷体" w:eastAsia="楷体" w:cs="楷体"/>
                <w:color w:val="000000"/>
                <w:sz w:val="24"/>
                <w:szCs w:val="24"/>
              </w:rPr>
              <w:t>共建双师培训基地、共建实训室、提供兼职教师，提供实习岗位、录用毕业学生等</w:t>
            </w:r>
          </w:p>
        </w:tc>
      </w:tr>
      <w:tr w14:paraId="208873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919" w:hRule="atLeast"/>
          <w:jc w:val="center"/>
        </w:trPr>
        <w:tc>
          <w:tcPr>
            <w:tcW w:w="3365" w:type="dxa"/>
            <w:vAlign w:val="center"/>
          </w:tcPr>
          <w:p w14:paraId="5E7CE696">
            <w:pPr>
              <w:jc w:val="center"/>
              <w:rPr>
                <w:rFonts w:ascii="楷体" w:hAnsi="楷体" w:eastAsia="楷体" w:cs="楷体"/>
                <w:color w:val="000000"/>
                <w:sz w:val="24"/>
                <w:szCs w:val="24"/>
              </w:rPr>
            </w:pPr>
            <w:r>
              <w:rPr>
                <w:rFonts w:ascii="楷体" w:hAnsi="楷体" w:eastAsia="楷体" w:cs="楷体"/>
                <w:color w:val="000000"/>
                <w:sz w:val="24"/>
                <w:szCs w:val="24"/>
              </w:rPr>
              <w:t>深圳怡亚通教育发展有限公司</w:t>
            </w:r>
          </w:p>
        </w:tc>
        <w:tc>
          <w:tcPr>
            <w:tcW w:w="4866" w:type="dxa"/>
            <w:vAlign w:val="center"/>
          </w:tcPr>
          <w:p w14:paraId="5C13C77B">
            <w:pPr>
              <w:jc w:val="center"/>
              <w:rPr>
                <w:rFonts w:ascii="楷体" w:hAnsi="楷体" w:eastAsia="楷体" w:cs="楷体"/>
                <w:color w:val="000000"/>
                <w:sz w:val="24"/>
                <w:szCs w:val="24"/>
              </w:rPr>
            </w:pPr>
            <w:r>
              <w:rPr>
                <w:rFonts w:ascii="楷体" w:hAnsi="楷体" w:eastAsia="楷体" w:cs="楷体"/>
                <w:color w:val="000000"/>
                <w:sz w:val="24"/>
                <w:szCs w:val="24"/>
              </w:rPr>
              <w:t>共建双师培训基地、共建实训室、提供兼职教师，提供实习岗位、录用毕业学生等</w:t>
            </w:r>
          </w:p>
        </w:tc>
      </w:tr>
      <w:tr w14:paraId="4F29F3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765" w:hRule="atLeast"/>
          <w:jc w:val="center"/>
        </w:trPr>
        <w:tc>
          <w:tcPr>
            <w:tcW w:w="3365" w:type="dxa"/>
            <w:vAlign w:val="center"/>
          </w:tcPr>
          <w:p w14:paraId="3453ACDB">
            <w:pPr>
              <w:jc w:val="center"/>
              <w:rPr>
                <w:rFonts w:ascii="楷体" w:hAnsi="楷体" w:eastAsia="楷体" w:cs="楷体"/>
                <w:color w:val="000000"/>
                <w:sz w:val="24"/>
                <w:szCs w:val="24"/>
              </w:rPr>
            </w:pPr>
            <w:r>
              <w:rPr>
                <w:rFonts w:hint="eastAsia" w:ascii="楷体" w:hAnsi="楷体" w:eastAsia="楷体" w:cs="楷体"/>
                <w:color w:val="000000"/>
                <w:sz w:val="24"/>
                <w:szCs w:val="24"/>
              </w:rPr>
              <w:t>温州砺成贸易有限公司</w:t>
            </w:r>
          </w:p>
          <w:p w14:paraId="50314236">
            <w:pPr>
              <w:jc w:val="center"/>
              <w:rPr>
                <w:rFonts w:ascii="楷体" w:hAnsi="楷体" w:eastAsia="楷体" w:cs="楷体"/>
                <w:color w:val="000000"/>
                <w:sz w:val="24"/>
                <w:szCs w:val="24"/>
              </w:rPr>
            </w:pPr>
            <w:r>
              <w:rPr>
                <w:rFonts w:hint="eastAsia" w:ascii="楷体" w:hAnsi="楷体" w:eastAsia="楷体" w:cs="楷体"/>
                <w:color w:val="000000"/>
                <w:sz w:val="24"/>
                <w:szCs w:val="24"/>
              </w:rPr>
              <w:t>（浙南特步公司）</w:t>
            </w:r>
          </w:p>
        </w:tc>
        <w:tc>
          <w:tcPr>
            <w:tcW w:w="4866" w:type="dxa"/>
            <w:vAlign w:val="center"/>
          </w:tcPr>
          <w:p w14:paraId="36981922">
            <w:pPr>
              <w:jc w:val="center"/>
              <w:rPr>
                <w:rFonts w:ascii="楷体" w:hAnsi="楷体" w:eastAsia="楷体" w:cs="楷体"/>
                <w:color w:val="000000"/>
                <w:sz w:val="24"/>
                <w:szCs w:val="24"/>
              </w:rPr>
            </w:pPr>
            <w:r>
              <w:rPr>
                <w:rFonts w:ascii="楷体" w:hAnsi="楷体" w:eastAsia="楷体" w:cs="楷体"/>
                <w:color w:val="000000"/>
                <w:sz w:val="24"/>
                <w:szCs w:val="24"/>
              </w:rPr>
              <w:t>提供兼职教师，提供实习岗位、录用毕业学生等</w:t>
            </w:r>
          </w:p>
        </w:tc>
      </w:tr>
      <w:tr w14:paraId="3A011C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507" w:hRule="atLeast"/>
          <w:jc w:val="center"/>
        </w:trPr>
        <w:tc>
          <w:tcPr>
            <w:tcW w:w="3365" w:type="dxa"/>
            <w:vAlign w:val="center"/>
          </w:tcPr>
          <w:p w14:paraId="2E8F0A81">
            <w:pPr>
              <w:jc w:val="center"/>
              <w:rPr>
                <w:rFonts w:ascii="楷体" w:hAnsi="楷体" w:eastAsia="楷体" w:cs="楷体"/>
                <w:color w:val="000000"/>
                <w:sz w:val="24"/>
                <w:szCs w:val="24"/>
              </w:rPr>
            </w:pPr>
            <w:r>
              <w:rPr>
                <w:rFonts w:ascii="楷体" w:hAnsi="楷体" w:eastAsia="楷体" w:cs="楷体"/>
                <w:color w:val="000000"/>
                <w:sz w:val="24"/>
                <w:szCs w:val="24"/>
              </w:rPr>
              <w:t>浙江奥康鞋业股份有限公司</w:t>
            </w:r>
          </w:p>
        </w:tc>
        <w:tc>
          <w:tcPr>
            <w:tcW w:w="4866" w:type="dxa"/>
            <w:vAlign w:val="center"/>
          </w:tcPr>
          <w:p w14:paraId="796D2A16">
            <w:pPr>
              <w:jc w:val="center"/>
              <w:rPr>
                <w:rFonts w:ascii="楷体" w:hAnsi="楷体" w:eastAsia="楷体" w:cs="楷体"/>
                <w:color w:val="000000"/>
                <w:sz w:val="24"/>
                <w:szCs w:val="24"/>
              </w:rPr>
            </w:pPr>
            <w:r>
              <w:rPr>
                <w:rFonts w:ascii="楷体" w:hAnsi="楷体" w:eastAsia="楷体" w:cs="楷体"/>
                <w:color w:val="000000"/>
                <w:sz w:val="24"/>
                <w:szCs w:val="24"/>
              </w:rPr>
              <w:t>提供兼职教师，提供实习岗位、录用毕业学生等</w:t>
            </w:r>
          </w:p>
        </w:tc>
      </w:tr>
    </w:tbl>
    <w:p w14:paraId="0FCE8314">
      <w:pPr>
        <w:rPr>
          <w:rFonts w:hint="eastAsia"/>
        </w:rPr>
      </w:pPr>
    </w:p>
    <w:p w14:paraId="3E278E39">
      <w:pPr>
        <w:spacing w:before="240"/>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7F0AC0BA">
      <w:pPr>
        <w:autoSpaceDE w:val="0"/>
        <w:spacing w:before="240" w:line="360" w:lineRule="auto"/>
        <w:ind w:firstLine="560" w:firstLineChars="200"/>
        <w:outlineLvl w:val="0"/>
        <w:rPr>
          <w:rFonts w:hint="eastAsia" w:ascii="楷体" w:hAnsi="楷体" w:eastAsia="楷体" w:cs="楷体"/>
          <w:color w:val="000000"/>
          <w:sz w:val="28"/>
          <w:szCs w:val="28"/>
          <w:lang w:bidi="ar"/>
        </w:rPr>
      </w:pPr>
      <w:r>
        <w:rPr>
          <w:rFonts w:hint="eastAsia" w:ascii="楷体" w:hAnsi="楷体" w:eastAsia="楷体" w:cs="楷体"/>
          <w:color w:val="000000"/>
          <w:sz w:val="28"/>
          <w:szCs w:val="28"/>
          <w:lang w:bidi="ar"/>
        </w:rPr>
        <w:t>取得学籍的学生，德、体合格，在学习年限内，学完教学计划规定的本专业全部课程和实践性教学环节，成绩合格，可准予毕业，并发给毕业证书。</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F0E91">
    <w:pPr>
      <w:pStyle w:val="4"/>
      <w:jc w:val="right"/>
    </w:pPr>
    <w:r>
      <w:rPr>
        <w:rFonts w:hint="eastAsia"/>
      </w:rPr>
      <w:t xml:space="preserve">  </w:t>
    </w:r>
  </w:p>
  <w:p w14:paraId="331CB24F">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40AF5A48">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6B5373E0">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E915DC0"/>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40AF5A48">
                    <w:pPr>
                      <w:pStyle w:val="4"/>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6B5373E0">
                    <w:pPr>
                      <w:pStyle w:val="4"/>
                      <w:jc w:val="right"/>
                      <w:rPr>
                        <w:rFonts w:hint="eastAsia" w:eastAsiaTheme="minorEastAsia"/>
                        <w:color w:val="808080" w:themeColor="background1" w:themeShade="80"/>
                        <w:lang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0E915DC0"/>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B2EC3">
    <w:pPr>
      <w:pStyle w:val="5"/>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51082D84">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51082D84">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4OWEwYzdkNjI4YzE1OTI2MjVjMTBkZDRkYmZlODcifQ=="/>
  </w:docVars>
  <w:rsids>
    <w:rsidRoot w:val="00AB11F2"/>
    <w:rsid w:val="00097ED7"/>
    <w:rsid w:val="00146E28"/>
    <w:rsid w:val="001B6C26"/>
    <w:rsid w:val="001C5096"/>
    <w:rsid w:val="001E3EAD"/>
    <w:rsid w:val="001F41D3"/>
    <w:rsid w:val="00382D46"/>
    <w:rsid w:val="00430FE9"/>
    <w:rsid w:val="00663B75"/>
    <w:rsid w:val="00855E86"/>
    <w:rsid w:val="00867274"/>
    <w:rsid w:val="00AB11F2"/>
    <w:rsid w:val="00B11C79"/>
    <w:rsid w:val="00B52E38"/>
    <w:rsid w:val="00B6235D"/>
    <w:rsid w:val="00CD7C48"/>
    <w:rsid w:val="00FD5D1F"/>
    <w:rsid w:val="010445A0"/>
    <w:rsid w:val="03FC2E16"/>
    <w:rsid w:val="122E6BAF"/>
    <w:rsid w:val="1DD61A6F"/>
    <w:rsid w:val="1FE83521"/>
    <w:rsid w:val="228A199F"/>
    <w:rsid w:val="2D4D7C62"/>
    <w:rsid w:val="2F0A6EA9"/>
    <w:rsid w:val="405A700B"/>
    <w:rsid w:val="4A350CBA"/>
    <w:rsid w:val="4B9A51A9"/>
    <w:rsid w:val="4F896307"/>
    <w:rsid w:val="6B76271E"/>
    <w:rsid w:val="71F231A0"/>
    <w:rsid w:val="7E023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 w:type="character" w:customStyle="1" w:styleId="10">
    <w:name w:val="标题 1 字符"/>
    <w:basedOn w:val="7"/>
    <w:link w:val="2"/>
    <w:autoRedefine/>
    <w:qFormat/>
    <w:uiPriority w:val="9"/>
    <w:rPr>
      <w:rFonts w:eastAsia="方正小标宋简体"/>
      <w:b/>
      <w:bCs/>
      <w:kern w:val="44"/>
      <w:sz w:val="36"/>
      <w:szCs w:val="44"/>
    </w:rPr>
  </w:style>
  <w:style w:type="character" w:customStyle="1" w:styleId="11">
    <w:name w:val="批注框文本 字符"/>
    <w:basedOn w:val="7"/>
    <w:link w:val="3"/>
    <w:autoRedefine/>
    <w:semiHidden/>
    <w:qFormat/>
    <w:uiPriority w:val="99"/>
    <w:rPr>
      <w:sz w:val="18"/>
      <w:szCs w:val="18"/>
    </w:rPr>
  </w:style>
  <w:style w:type="paragraph" w:customStyle="1" w:styleId="12">
    <w:name w:val="表格标题"/>
    <w:basedOn w:val="1"/>
    <w:autoRedefine/>
    <w:qFormat/>
    <w:uiPriority w:val="0"/>
    <w:pPr>
      <w:spacing w:line="288" w:lineRule="auto"/>
      <w:jc w:val="center"/>
    </w:pPr>
    <w:rPr>
      <w:rFonts w:ascii="宋体" w:hAnsi="宋体" w:cs="Arial"/>
      <w:kern w:val="0"/>
      <w:szCs w:val="20"/>
    </w:rPr>
  </w:style>
  <w:style w:type="character" w:customStyle="1" w:styleId="13">
    <w:name w:val="font11"/>
    <w:basedOn w:val="7"/>
    <w:autoRedefine/>
    <w:qFormat/>
    <w:uiPriority w:val="0"/>
    <w:rPr>
      <w:rFonts w:hint="eastAsia" w:ascii="宋体" w:hAnsi="宋体" w:eastAsia="宋体" w:cs="宋体"/>
      <w:color w:val="000000"/>
      <w:sz w:val="18"/>
      <w:szCs w:val="18"/>
      <w:u w:val="none"/>
    </w:rPr>
  </w:style>
  <w:style w:type="character" w:customStyle="1" w:styleId="14">
    <w:name w:val="font41"/>
    <w:basedOn w:val="7"/>
    <w:autoRedefine/>
    <w:qFormat/>
    <w:uiPriority w:val="0"/>
    <w:rPr>
      <w:rFonts w:hint="eastAsia" w:ascii="宋体" w:hAnsi="宋体" w:eastAsia="宋体" w:cs="宋体"/>
      <w:color w:val="000000"/>
      <w:sz w:val="21"/>
      <w:szCs w:val="21"/>
      <w:u w:val="none"/>
    </w:rPr>
  </w:style>
  <w:style w:type="character" w:customStyle="1" w:styleId="15">
    <w:name w:val="font51"/>
    <w:basedOn w:val="7"/>
    <w:autoRedefine/>
    <w:qFormat/>
    <w:uiPriority w:val="0"/>
    <w:rPr>
      <w:rFonts w:hint="eastAsia" w:ascii="宋体" w:hAnsi="宋体" w:eastAsia="宋体" w:cs="宋体"/>
      <w:color w:val="000000"/>
      <w:sz w:val="17"/>
      <w:szCs w:val="17"/>
      <w:u w:val="none"/>
    </w:rPr>
  </w:style>
  <w:style w:type="character" w:customStyle="1" w:styleId="16">
    <w:name w:val="font61"/>
    <w:basedOn w:val="7"/>
    <w:autoRedefine/>
    <w:qFormat/>
    <w:uiPriority w:val="0"/>
    <w:rPr>
      <w:rFonts w:hint="eastAsia" w:ascii="宋体" w:hAnsi="宋体" w:eastAsia="宋体" w:cs="宋体"/>
      <w:color w:val="000000"/>
      <w:sz w:val="22"/>
      <w:szCs w:val="22"/>
      <w:u w:val="none"/>
    </w:rPr>
  </w:style>
  <w:style w:type="character" w:customStyle="1" w:styleId="17">
    <w:name w:val="font21"/>
    <w:basedOn w:val="7"/>
    <w:autoRedefine/>
    <w:qFormat/>
    <w:uiPriority w:val="0"/>
    <w:rPr>
      <w:rFonts w:hint="default" w:ascii="Calibri" w:hAnsi="Calibri" w:cs="Calibri"/>
      <w:color w:val="000000"/>
      <w:sz w:val="18"/>
      <w:szCs w:val="18"/>
      <w:u w:val="none"/>
    </w:rPr>
  </w:style>
  <w:style w:type="table" w:customStyle="1" w:styleId="18">
    <w:name w:val="myTable"/>
    <w:qFormat/>
    <w:uiPriority w:val="99"/>
    <w:rPr>
      <w:rFonts w:ascii="Arial" w:hAnsi="Arial" w:cs="Arial" w:eastAsiaTheme="minorEastAsia"/>
    </w:rPr>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7739</Words>
  <Characters>8085</Characters>
  <Lines>82</Lines>
  <Paragraphs>23</Paragraphs>
  <TotalTime>42</TotalTime>
  <ScaleCrop>false</ScaleCrop>
  <LinksUpToDate>false</LinksUpToDate>
  <CharactersWithSpaces>8101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2024-03-18T13:32:00Z</dcterms:created>
  <dc:creator>Administrator</dc:creator>
  <cp:lastModifiedBy>达灵</cp:lastModifiedBy>
  <cp:lastPrinted>2021-04-23T06:35:00Z</cp:lastPrinted>
  <dcterms:modified xsi:type="dcterms:W3CDTF">2025-02-18T08:50:42Z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704C9307547F420AA0E1FC02DC3235D5_13</vt:lpwstr>
  </property>
  <property fmtid="{D5CDD505-2E9C-101B-9397-08002B2CF9AE}" pid="4" name="KSOTemplateDocerSaveRecord">
    <vt:lpwstr>eyJoZGlkIjoiNjhlYmVjYzg3YzM0YjExMDY3YWUwMjU5NGYzYTg5NDgiLCJ1c2VySWQiOiIzMTQ5NzE1NDUifQ==</vt:lpwstr>
  </property>
</Properties>
</file>